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92E2" w14:textId="40D65E23" w:rsidR="00FA4307" w:rsidRPr="00FA4307" w:rsidRDefault="00FA4307" w:rsidP="00FA4307">
      <w:pPr>
        <w:pStyle w:val="NormalWeb"/>
        <w:spacing w:before="0" w:beforeAutospacing="0" w:after="0" w:afterAutospacing="0"/>
        <w:jc w:val="center"/>
        <w:rPr>
          <w:b/>
          <w:bCs/>
          <w:color w:val="000000"/>
          <w:sz w:val="36"/>
          <w:szCs w:val="36"/>
        </w:rPr>
      </w:pPr>
      <w:r w:rsidRPr="00FA4307">
        <w:rPr>
          <w:b/>
          <w:bCs/>
          <w:color w:val="000000"/>
          <w:sz w:val="36"/>
          <w:szCs w:val="36"/>
        </w:rPr>
        <w:t>Concepts and Pr</w:t>
      </w:r>
      <w:r>
        <w:rPr>
          <w:b/>
          <w:bCs/>
          <w:color w:val="000000"/>
          <w:sz w:val="36"/>
          <w:szCs w:val="36"/>
        </w:rPr>
        <w:t>a</w:t>
      </w:r>
      <w:r w:rsidRPr="00FA4307">
        <w:rPr>
          <w:b/>
          <w:bCs/>
          <w:color w:val="000000"/>
          <w:sz w:val="36"/>
          <w:szCs w:val="36"/>
        </w:rPr>
        <w:t xml:space="preserve">ctices Applicable to All </w:t>
      </w:r>
      <w:r w:rsidR="00647DE0">
        <w:rPr>
          <w:b/>
          <w:bCs/>
          <w:color w:val="000000"/>
          <w:sz w:val="36"/>
          <w:szCs w:val="36"/>
        </w:rPr>
        <w:t>Relicensing Studies</w:t>
      </w:r>
    </w:p>
    <w:p w14:paraId="06FEB4BA" w14:textId="77777777" w:rsidR="00FA4307" w:rsidRDefault="00FA4307" w:rsidP="004F7A4E">
      <w:pPr>
        <w:pStyle w:val="NormalWeb"/>
        <w:spacing w:before="0" w:beforeAutospacing="0" w:after="0" w:afterAutospacing="0"/>
        <w:jc w:val="both"/>
        <w:rPr>
          <w:color w:val="000000"/>
        </w:rPr>
      </w:pPr>
    </w:p>
    <w:p w14:paraId="279C4BB2" w14:textId="372B8F66" w:rsidR="009C6681" w:rsidRPr="004F7A4E" w:rsidRDefault="009C6681" w:rsidP="004F7A4E">
      <w:pPr>
        <w:pStyle w:val="NormalWeb"/>
        <w:spacing w:before="0" w:beforeAutospacing="0" w:after="0" w:afterAutospacing="0"/>
        <w:jc w:val="both"/>
        <w:rPr>
          <w:color w:val="000000"/>
        </w:rPr>
      </w:pPr>
      <w:r w:rsidRPr="004F7A4E">
        <w:rPr>
          <w:color w:val="000000"/>
        </w:rPr>
        <w:t xml:space="preserve">The general concepts and practices </w:t>
      </w:r>
      <w:r w:rsidR="007E1272">
        <w:rPr>
          <w:color w:val="000000"/>
        </w:rPr>
        <w:t xml:space="preserve">below </w:t>
      </w:r>
      <w:r w:rsidRPr="004F7A4E">
        <w:rPr>
          <w:color w:val="000000"/>
        </w:rPr>
        <w:t xml:space="preserve">apply to all </w:t>
      </w:r>
      <w:r w:rsidR="004F7A4E">
        <w:rPr>
          <w:color w:val="000000"/>
        </w:rPr>
        <w:t xml:space="preserve">North Fork Stanislaus River Hydroelectric Project, </w:t>
      </w:r>
      <w:r w:rsidR="007E1272">
        <w:rPr>
          <w:color w:val="000000"/>
        </w:rPr>
        <w:t>Federal Energy Regulatory Commiss</w:t>
      </w:r>
      <w:r w:rsidR="00957A55">
        <w:rPr>
          <w:color w:val="000000"/>
        </w:rPr>
        <w:t>i</w:t>
      </w:r>
      <w:r w:rsidR="007E1272">
        <w:rPr>
          <w:color w:val="000000"/>
        </w:rPr>
        <w:t>on (FERC) Project Number 2409</w:t>
      </w:r>
      <w:r w:rsidR="007853D2">
        <w:rPr>
          <w:color w:val="000000"/>
        </w:rPr>
        <w:t xml:space="preserve"> (Project)</w:t>
      </w:r>
      <w:r w:rsidR="007E1272">
        <w:rPr>
          <w:color w:val="000000"/>
        </w:rPr>
        <w:t xml:space="preserve">, </w:t>
      </w:r>
      <w:r w:rsidRPr="004F7A4E">
        <w:rPr>
          <w:color w:val="000000"/>
        </w:rPr>
        <w:t>relicensing studies</w:t>
      </w:r>
      <w:r w:rsidR="00865BB1">
        <w:rPr>
          <w:color w:val="000000"/>
        </w:rPr>
        <w:t xml:space="preserve"> conducted by Calaveras County Water District (CCWD)</w:t>
      </w:r>
      <w:r w:rsidR="007E1272">
        <w:rPr>
          <w:color w:val="000000"/>
        </w:rPr>
        <w:t>. These general concepts and practices are not repeated in each study de</w:t>
      </w:r>
      <w:r w:rsidR="00957A55">
        <w:rPr>
          <w:color w:val="000000"/>
        </w:rPr>
        <w:t>s</w:t>
      </w:r>
      <w:r w:rsidR="007E1272">
        <w:rPr>
          <w:color w:val="000000"/>
        </w:rPr>
        <w:t>cription.</w:t>
      </w:r>
    </w:p>
    <w:p w14:paraId="3210B565" w14:textId="283A0211" w:rsidR="009C6681" w:rsidRPr="004F7A4E" w:rsidRDefault="009C6681" w:rsidP="004F7A4E">
      <w:pPr>
        <w:pStyle w:val="NormalWeb"/>
        <w:numPr>
          <w:ilvl w:val="0"/>
          <w:numId w:val="1"/>
        </w:numPr>
        <w:spacing w:before="240" w:beforeAutospacing="0" w:after="120" w:afterAutospacing="0"/>
        <w:jc w:val="both"/>
        <w:rPr>
          <w:color w:val="000000"/>
        </w:rPr>
      </w:pPr>
      <w:r w:rsidRPr="0502D0E0">
        <w:rPr>
          <w:color w:val="000000" w:themeColor="text1"/>
        </w:rPr>
        <w:t>Personal safety is the most important consideration of each fieldwork team</w:t>
      </w:r>
      <w:r w:rsidR="009365FE" w:rsidRPr="0502D0E0">
        <w:rPr>
          <w:color w:val="000000" w:themeColor="text1"/>
        </w:rPr>
        <w:t xml:space="preserve">. </w:t>
      </w:r>
      <w:r w:rsidR="5C12D5F9" w:rsidRPr="0502D0E0">
        <w:rPr>
          <w:color w:val="000000" w:themeColor="text1"/>
        </w:rPr>
        <w:t>All field work will be conducted in conformance with health and safety plans developed by CCWD and its consultants.</w:t>
      </w:r>
    </w:p>
    <w:p w14:paraId="460BB357" w14:textId="1D3CE228" w:rsidR="009C6681" w:rsidRPr="004F7A4E" w:rsidRDefault="009C6681" w:rsidP="004F7A4E">
      <w:pPr>
        <w:pStyle w:val="NormalWeb"/>
        <w:numPr>
          <w:ilvl w:val="0"/>
          <w:numId w:val="1"/>
        </w:numPr>
        <w:spacing w:before="120" w:beforeAutospacing="0" w:after="120" w:afterAutospacing="0"/>
        <w:jc w:val="both"/>
        <w:rPr>
          <w:color w:val="000000"/>
        </w:rPr>
      </w:pPr>
      <w:r w:rsidRPr="004F7A4E">
        <w:rPr>
          <w:color w:val="000000"/>
        </w:rPr>
        <w:t xml:space="preserve">If required for the performance of the study, </w:t>
      </w:r>
      <w:r w:rsidR="007D567B">
        <w:rPr>
          <w:color w:val="000000"/>
        </w:rPr>
        <w:t>CCWD</w:t>
      </w:r>
      <w:r w:rsidRPr="004F7A4E">
        <w:rPr>
          <w:color w:val="000000"/>
        </w:rPr>
        <w:t xml:space="preserve"> will make a good faith effort to obtain permission to access private property well in advance of initiating the study. </w:t>
      </w:r>
      <w:r w:rsidR="007D567B">
        <w:rPr>
          <w:color w:val="000000"/>
        </w:rPr>
        <w:t>CCWD</w:t>
      </w:r>
      <w:r w:rsidRPr="004F7A4E">
        <w:rPr>
          <w:color w:val="000000"/>
        </w:rPr>
        <w:t xml:space="preserve"> will only enter private property if </w:t>
      </w:r>
      <w:r w:rsidR="0042405E" w:rsidRPr="004F7A4E">
        <w:rPr>
          <w:color w:val="000000"/>
        </w:rPr>
        <w:t xml:space="preserve">the landowner </w:t>
      </w:r>
      <w:r w:rsidR="00B2481D">
        <w:rPr>
          <w:color w:val="000000"/>
        </w:rPr>
        <w:t>pr</w:t>
      </w:r>
      <w:r w:rsidR="0042405E" w:rsidRPr="004F7A4E">
        <w:rPr>
          <w:color w:val="000000"/>
        </w:rPr>
        <w:t>ovide</w:t>
      </w:r>
      <w:r w:rsidR="00B2481D">
        <w:rPr>
          <w:color w:val="000000"/>
        </w:rPr>
        <w:t>s written</w:t>
      </w:r>
      <w:r w:rsidR="0042405E" w:rsidRPr="004F7A4E">
        <w:rPr>
          <w:color w:val="000000"/>
        </w:rPr>
        <w:t xml:space="preserve"> permission</w:t>
      </w:r>
      <w:r w:rsidRPr="004F7A4E">
        <w:rPr>
          <w:color w:val="000000"/>
        </w:rPr>
        <w:t>.</w:t>
      </w:r>
    </w:p>
    <w:p w14:paraId="49EBEDAB" w14:textId="713F9235" w:rsidR="009C6681" w:rsidRPr="002B16E4" w:rsidRDefault="007D567B" w:rsidP="004F7A4E">
      <w:pPr>
        <w:pStyle w:val="NormalWeb"/>
        <w:numPr>
          <w:ilvl w:val="0"/>
          <w:numId w:val="1"/>
        </w:numPr>
        <w:spacing w:before="120" w:beforeAutospacing="0" w:after="120" w:afterAutospacing="0"/>
        <w:jc w:val="both"/>
        <w:rPr>
          <w:color w:val="000000"/>
        </w:rPr>
      </w:pPr>
      <w:r>
        <w:rPr>
          <w:color w:val="000000"/>
        </w:rPr>
        <w:t>CCWD</w:t>
      </w:r>
      <w:r w:rsidR="009C6681" w:rsidRPr="004F7A4E">
        <w:rPr>
          <w:color w:val="000000"/>
        </w:rPr>
        <w:t xml:space="preserve"> will acquire all necessary agency permits and approvals prior to beginning fieldwork for a study that requires them</w:t>
      </w:r>
      <w:r w:rsidR="00367AF1">
        <w:rPr>
          <w:color w:val="000000"/>
        </w:rPr>
        <w:t xml:space="preserve">, and the field crew will have the necessary </w:t>
      </w:r>
      <w:r w:rsidR="00367AF1" w:rsidRPr="002B16E4">
        <w:rPr>
          <w:color w:val="000000"/>
        </w:rPr>
        <w:t>expertise to conduct the work.</w:t>
      </w:r>
    </w:p>
    <w:p w14:paraId="7B098386" w14:textId="4DACDB9D" w:rsidR="009C6681" w:rsidRPr="004F7A4E" w:rsidRDefault="007D567B" w:rsidP="004F7A4E">
      <w:pPr>
        <w:pStyle w:val="NormalWeb"/>
        <w:numPr>
          <w:ilvl w:val="0"/>
          <w:numId w:val="1"/>
        </w:numPr>
        <w:spacing w:before="120" w:beforeAutospacing="0" w:after="120" w:afterAutospacing="0"/>
        <w:jc w:val="both"/>
        <w:rPr>
          <w:color w:val="000000"/>
        </w:rPr>
      </w:pPr>
      <w:r w:rsidRPr="002B16E4">
        <w:rPr>
          <w:color w:val="000000"/>
        </w:rPr>
        <w:t>CCWD’s f</w:t>
      </w:r>
      <w:r w:rsidR="009C6681" w:rsidRPr="002B16E4">
        <w:rPr>
          <w:color w:val="000000"/>
        </w:rPr>
        <w:t>ield crews</w:t>
      </w:r>
      <w:r w:rsidR="00931904" w:rsidRPr="002B16E4">
        <w:rPr>
          <w:color w:val="000000"/>
        </w:rPr>
        <w:t xml:space="preserve">, at their sole discretion, </w:t>
      </w:r>
      <w:r w:rsidR="009C6681" w:rsidRPr="002B16E4">
        <w:rPr>
          <w:color w:val="000000"/>
        </w:rPr>
        <w:t xml:space="preserve">may make variances to the study </w:t>
      </w:r>
      <w:r w:rsidRPr="002B16E4">
        <w:rPr>
          <w:color w:val="000000"/>
        </w:rPr>
        <w:t xml:space="preserve">description </w:t>
      </w:r>
      <w:r w:rsidR="009C6681" w:rsidRPr="002B16E4">
        <w:rPr>
          <w:color w:val="000000"/>
        </w:rPr>
        <w:t xml:space="preserve">in the field to accommodate actual field conditions and unforeseen problems. </w:t>
      </w:r>
      <w:r w:rsidR="00931904" w:rsidRPr="002B16E4">
        <w:rPr>
          <w:color w:val="000000"/>
        </w:rPr>
        <w:t>The</w:t>
      </w:r>
      <w:r w:rsidR="00931904">
        <w:rPr>
          <w:color w:val="000000"/>
        </w:rPr>
        <w:t xml:space="preserve"> reason for the changes may include </w:t>
      </w:r>
      <w:r w:rsidR="00931904" w:rsidRPr="00931904">
        <w:rPr>
          <w:color w:val="000000"/>
        </w:rPr>
        <w:t>exclud</w:t>
      </w:r>
      <w:r w:rsidR="00931904">
        <w:rPr>
          <w:color w:val="000000"/>
        </w:rPr>
        <w:t>ing</w:t>
      </w:r>
      <w:r w:rsidR="00931904" w:rsidRPr="00931904">
        <w:rPr>
          <w:color w:val="000000"/>
        </w:rPr>
        <w:t xml:space="preserve"> areas where access is unsafe (</w:t>
      </w:r>
      <w:r w:rsidR="00931904">
        <w:rPr>
          <w:color w:val="000000"/>
        </w:rPr>
        <w:t xml:space="preserve">e.g., </w:t>
      </w:r>
      <w:r w:rsidR="00931904" w:rsidRPr="00931904">
        <w:rPr>
          <w:color w:val="000000"/>
        </w:rPr>
        <w:t>very steep terrain, impassable vegetation, or high streamflow)</w:t>
      </w:r>
      <w:r w:rsidR="009365FE">
        <w:rPr>
          <w:color w:val="000000"/>
        </w:rPr>
        <w:t>.</w:t>
      </w:r>
      <w:r w:rsidR="009365FE" w:rsidRPr="00931904">
        <w:rPr>
          <w:color w:val="000000"/>
        </w:rPr>
        <w:t xml:space="preserve"> </w:t>
      </w:r>
      <w:r w:rsidR="009C6681" w:rsidRPr="004F7A4E">
        <w:rPr>
          <w:color w:val="000000"/>
        </w:rPr>
        <w:t xml:space="preserve">When a variance is made, the field crew will follow to the extent applicable the protocols in and intent of the study </w:t>
      </w:r>
      <w:r>
        <w:rPr>
          <w:color w:val="000000"/>
        </w:rPr>
        <w:t>description</w:t>
      </w:r>
      <w:r w:rsidR="009C6681" w:rsidRPr="004F7A4E">
        <w:rPr>
          <w:color w:val="000000"/>
        </w:rPr>
        <w:t>.</w:t>
      </w:r>
    </w:p>
    <w:p w14:paraId="370793AE" w14:textId="22950D14" w:rsidR="009C6681" w:rsidRPr="002B16E4" w:rsidRDefault="007D567B" w:rsidP="004F7A4E">
      <w:pPr>
        <w:pStyle w:val="NormalWeb"/>
        <w:numPr>
          <w:ilvl w:val="0"/>
          <w:numId w:val="1"/>
        </w:numPr>
        <w:spacing w:before="120" w:beforeAutospacing="0" w:after="120" w:afterAutospacing="0"/>
        <w:jc w:val="both"/>
        <w:rPr>
          <w:color w:val="000000"/>
        </w:rPr>
      </w:pPr>
      <w:r w:rsidRPr="002B16E4">
        <w:rPr>
          <w:color w:val="000000"/>
        </w:rPr>
        <w:t xml:space="preserve">CCWD’s </w:t>
      </w:r>
      <w:r w:rsidR="009C6681" w:rsidRPr="002B16E4">
        <w:rPr>
          <w:color w:val="000000"/>
        </w:rPr>
        <w:t xml:space="preserve">performance of the study does not presume that </w:t>
      </w:r>
      <w:r w:rsidR="001A1E99" w:rsidRPr="002B16E4">
        <w:rPr>
          <w:color w:val="000000"/>
        </w:rPr>
        <w:t xml:space="preserve">the Project is affecting the resources to be </w:t>
      </w:r>
      <w:r w:rsidR="00E71A1B" w:rsidRPr="002B16E4">
        <w:rPr>
          <w:color w:val="000000"/>
        </w:rPr>
        <w:t xml:space="preserve">investigated under the study, or that </w:t>
      </w:r>
      <w:r w:rsidRPr="002B16E4">
        <w:rPr>
          <w:color w:val="000000"/>
        </w:rPr>
        <w:t>CCWD</w:t>
      </w:r>
      <w:r w:rsidR="009C6681" w:rsidRPr="002B16E4">
        <w:rPr>
          <w:color w:val="000000"/>
        </w:rPr>
        <w:t xml:space="preserve"> is responsible </w:t>
      </w:r>
      <w:r w:rsidR="00E71A1B" w:rsidRPr="002B16E4">
        <w:rPr>
          <w:color w:val="000000"/>
        </w:rPr>
        <w:t xml:space="preserve">for addressing any adverse effects </w:t>
      </w:r>
      <w:r w:rsidR="009D2E67" w:rsidRPr="002B16E4">
        <w:rPr>
          <w:color w:val="000000"/>
        </w:rPr>
        <w:t xml:space="preserve">to the resource that may be identified </w:t>
      </w:r>
      <w:r w:rsidR="009C6681" w:rsidRPr="002B16E4">
        <w:rPr>
          <w:color w:val="000000"/>
        </w:rPr>
        <w:t>from the study.</w:t>
      </w:r>
      <w:r w:rsidR="00736295">
        <w:rPr>
          <w:color w:val="000000"/>
        </w:rPr>
        <w:t xml:space="preserve"> </w:t>
      </w:r>
      <w:r w:rsidR="005414CF">
        <w:rPr>
          <w:color w:val="000000"/>
        </w:rPr>
        <w:t xml:space="preserve">Affects identified during a study may </w:t>
      </w:r>
      <w:r w:rsidR="007C5157">
        <w:rPr>
          <w:color w:val="000000"/>
        </w:rPr>
        <w:t xml:space="preserve">not be related to the Project but caused by a third party. </w:t>
      </w:r>
      <w:r w:rsidR="00736295">
        <w:rPr>
          <w:color w:val="000000"/>
        </w:rPr>
        <w:t>CCWD is not responsible to address non-Project effects that may be identified during a relicensing study.</w:t>
      </w:r>
      <w:r w:rsidR="005414CF">
        <w:rPr>
          <w:color w:val="000000"/>
        </w:rPr>
        <w:t xml:space="preserve"> </w:t>
      </w:r>
    </w:p>
    <w:p w14:paraId="38B9588C" w14:textId="06ECAD35" w:rsidR="009C6681" w:rsidRPr="00450F6A" w:rsidRDefault="009C6681" w:rsidP="004F7A4E">
      <w:pPr>
        <w:pStyle w:val="NormalWeb"/>
        <w:numPr>
          <w:ilvl w:val="0"/>
          <w:numId w:val="1"/>
        </w:numPr>
        <w:spacing w:before="120" w:beforeAutospacing="0" w:after="120" w:afterAutospacing="0"/>
        <w:jc w:val="both"/>
        <w:rPr>
          <w:color w:val="000000"/>
        </w:rPr>
      </w:pPr>
      <w:r w:rsidRPr="3BB0EB88">
        <w:rPr>
          <w:color w:val="000000" w:themeColor="text1"/>
        </w:rPr>
        <w:t xml:space="preserve">If Global Positioning System (GPS) data are required by a study </w:t>
      </w:r>
      <w:r w:rsidR="007D567B" w:rsidRPr="3BB0EB88">
        <w:rPr>
          <w:color w:val="000000" w:themeColor="text1"/>
        </w:rPr>
        <w:t>description</w:t>
      </w:r>
      <w:r w:rsidRPr="3BB0EB88">
        <w:rPr>
          <w:color w:val="000000" w:themeColor="text1"/>
        </w:rPr>
        <w:t>, they will be collected using either a Map Grade Trimble</w:t>
      </w:r>
      <w:r w:rsidR="002B4AA5">
        <w:rPr>
          <w:color w:val="000000" w:themeColor="text1"/>
        </w:rPr>
        <w:t>™</w:t>
      </w:r>
      <w:r w:rsidRPr="3BB0EB88">
        <w:rPr>
          <w:color w:val="000000" w:themeColor="text1"/>
        </w:rPr>
        <w:t xml:space="preserve"> GPS (i.e., sub-meter data collection accuracy under ideal conditions) or similar unit. GPS data will be post-processed and exported from the GPS unit into Geographic Information System (GIS) compatible file format in an appropriate coordinate system using desktop software. </w:t>
      </w:r>
      <w:r w:rsidR="00FB05DC" w:rsidRPr="3BB0EB88">
        <w:rPr>
          <w:color w:val="000000" w:themeColor="text1"/>
        </w:rPr>
        <w:t>Both field staff and a GIS analyst will then review the resulting GIS file</w:t>
      </w:r>
      <w:r w:rsidRPr="3BB0EB88">
        <w:rPr>
          <w:color w:val="000000" w:themeColor="text1"/>
        </w:rPr>
        <w:t>. Metadata will be developed for deliverable GIS data sets. GIS</w:t>
      </w:r>
      <w:r w:rsidR="0DFDAA5A" w:rsidRPr="3BB0EB88">
        <w:rPr>
          <w:color w:val="000000" w:themeColor="text1"/>
        </w:rPr>
        <w:t xml:space="preserve"> data and/or</w:t>
      </w:r>
      <w:r w:rsidRPr="3BB0EB88">
        <w:rPr>
          <w:color w:val="000000" w:themeColor="text1"/>
        </w:rPr>
        <w:t xml:space="preserve"> maps will be provided to </w:t>
      </w:r>
      <w:r w:rsidR="00AE0890">
        <w:rPr>
          <w:color w:val="000000" w:themeColor="text1"/>
        </w:rPr>
        <w:t xml:space="preserve">the </w:t>
      </w:r>
      <w:r w:rsidR="007D567B" w:rsidRPr="3BB0EB88">
        <w:rPr>
          <w:color w:val="000000" w:themeColor="text1"/>
        </w:rPr>
        <w:t xml:space="preserve">United States Department of Agriculture, Forest Service (Forest Service), United States Department of the Interior (USDOI), Bureau of Land Management (BLM), USDOI, Bureau of Reclamation (Reclamation), USDOI, Fish and Wildlife Service (USFWS), </w:t>
      </w:r>
      <w:r w:rsidRPr="3BB0EB88">
        <w:rPr>
          <w:color w:val="000000" w:themeColor="text1"/>
        </w:rPr>
        <w:t>Cal</w:t>
      </w:r>
      <w:r w:rsidR="007D567B" w:rsidRPr="3BB0EB88">
        <w:rPr>
          <w:color w:val="000000" w:themeColor="text1"/>
        </w:rPr>
        <w:t xml:space="preserve">ifornia Department of Fish and Wildlife (CDFW), and State Water Resources Control Board (State Water Board) </w:t>
      </w:r>
      <w:r w:rsidRPr="3BB0EB88">
        <w:rPr>
          <w:color w:val="000000" w:themeColor="text1"/>
        </w:rPr>
        <w:t>in a form, such as E</w:t>
      </w:r>
      <w:r w:rsidR="002211DA" w:rsidRPr="3BB0EB88">
        <w:rPr>
          <w:color w:val="000000" w:themeColor="text1"/>
        </w:rPr>
        <w:t>sri</w:t>
      </w:r>
      <w:r w:rsidRPr="3BB0EB88">
        <w:rPr>
          <w:color w:val="000000" w:themeColor="text1"/>
        </w:rPr>
        <w:t xml:space="preserve"> Shapefile</w:t>
      </w:r>
      <w:r w:rsidR="7E6C89AC" w:rsidRPr="3BB0EB88">
        <w:rPr>
          <w:color w:val="000000" w:themeColor="text1"/>
        </w:rPr>
        <w:t xml:space="preserve"> or</w:t>
      </w:r>
      <w:r w:rsidRPr="3BB0EB88">
        <w:rPr>
          <w:color w:val="000000" w:themeColor="text1"/>
        </w:rPr>
        <w:t xml:space="preserve"> </w:t>
      </w:r>
      <w:r w:rsidR="00373AEA" w:rsidRPr="3BB0EB88">
        <w:rPr>
          <w:color w:val="000000" w:themeColor="text1"/>
        </w:rPr>
        <w:t>Geodatabase</w:t>
      </w:r>
      <w:r w:rsidRPr="3BB0EB88">
        <w:rPr>
          <w:color w:val="000000" w:themeColor="text1"/>
        </w:rPr>
        <w:t xml:space="preserve"> </w:t>
      </w:r>
      <w:r w:rsidR="00E6533B" w:rsidRPr="3BB0EB88">
        <w:rPr>
          <w:color w:val="000000" w:themeColor="text1"/>
        </w:rPr>
        <w:t xml:space="preserve">format </w:t>
      </w:r>
      <w:r w:rsidRPr="3BB0EB88">
        <w:rPr>
          <w:color w:val="000000" w:themeColor="text1"/>
        </w:rPr>
        <w:t>with appropriate metadata. Metadata will be Federal Geographic Data Committee compliant.</w:t>
      </w:r>
    </w:p>
    <w:p w14:paraId="65678CA9" w14:textId="77777777" w:rsidR="00450F6A" w:rsidRPr="007D567B" w:rsidRDefault="00450F6A" w:rsidP="00450F6A">
      <w:pPr>
        <w:pStyle w:val="NormalWeb"/>
        <w:spacing w:before="120" w:beforeAutospacing="0" w:after="120" w:afterAutospacing="0"/>
        <w:ind w:left="720"/>
        <w:jc w:val="both"/>
        <w:rPr>
          <w:color w:val="000000"/>
        </w:rPr>
      </w:pPr>
    </w:p>
    <w:p w14:paraId="3986C0A3" w14:textId="655E74BB" w:rsidR="009C6681" w:rsidRDefault="007D567B" w:rsidP="004F7A4E">
      <w:pPr>
        <w:pStyle w:val="NormalWeb"/>
        <w:numPr>
          <w:ilvl w:val="0"/>
          <w:numId w:val="1"/>
        </w:numPr>
        <w:spacing w:before="120" w:beforeAutospacing="0" w:after="120" w:afterAutospacing="0"/>
        <w:jc w:val="both"/>
        <w:rPr>
          <w:color w:val="000000"/>
        </w:rPr>
      </w:pPr>
      <w:r>
        <w:rPr>
          <w:color w:val="000000"/>
        </w:rPr>
        <w:lastRenderedPageBreak/>
        <w:t xml:space="preserve">CCWD’s </w:t>
      </w:r>
      <w:r w:rsidR="009C6681" w:rsidRPr="004F7A4E">
        <w:rPr>
          <w:color w:val="000000"/>
        </w:rPr>
        <w:t xml:space="preserve">field crews conducting relicensing studies will record incidental records of </w:t>
      </w:r>
      <w:r w:rsidR="002C719A">
        <w:rPr>
          <w:color w:val="000000"/>
        </w:rPr>
        <w:t>special</w:t>
      </w:r>
      <w:r w:rsidR="00334FEC">
        <w:rPr>
          <w:color w:val="000000"/>
        </w:rPr>
        <w:t>-status</w:t>
      </w:r>
      <w:r w:rsidR="009C6681" w:rsidRPr="004F7A4E">
        <w:rPr>
          <w:color w:val="000000"/>
        </w:rPr>
        <w:t xml:space="preserve"> aquatic, botanical</w:t>
      </w:r>
      <w:r>
        <w:rPr>
          <w:color w:val="000000"/>
        </w:rPr>
        <w:t>,</w:t>
      </w:r>
      <w:r w:rsidR="009C6681" w:rsidRPr="004F7A4E">
        <w:rPr>
          <w:color w:val="000000"/>
        </w:rPr>
        <w:t xml:space="preserve"> and wildlife species observed during the performance of </w:t>
      </w:r>
      <w:r w:rsidR="007E1272">
        <w:rPr>
          <w:color w:val="000000"/>
        </w:rPr>
        <w:t>f</w:t>
      </w:r>
      <w:r>
        <w:rPr>
          <w:color w:val="000000"/>
        </w:rPr>
        <w:t>ield work</w:t>
      </w:r>
      <w:r w:rsidR="006B670E">
        <w:rPr>
          <w:color w:val="000000"/>
        </w:rPr>
        <w:t xml:space="preserve"> and </w:t>
      </w:r>
      <w:r w:rsidR="00EF5D48">
        <w:rPr>
          <w:color w:val="000000"/>
        </w:rPr>
        <w:t xml:space="preserve">record </w:t>
      </w:r>
      <w:r w:rsidR="006B670E">
        <w:rPr>
          <w:color w:val="000000"/>
        </w:rPr>
        <w:t>other noteworthy observations</w:t>
      </w:r>
      <w:r w:rsidR="009C6681" w:rsidRPr="004F7A4E">
        <w:rPr>
          <w:color w:val="000000"/>
        </w:rPr>
        <w:t xml:space="preserve">. All incidental observations will be reported in the </w:t>
      </w:r>
      <w:r w:rsidR="007E1272">
        <w:rPr>
          <w:color w:val="000000"/>
        </w:rPr>
        <w:t>CCWD’s Draft License Application (DLA) and Final License Application (FLA)</w:t>
      </w:r>
      <w:r w:rsidR="009C6681" w:rsidRPr="004F7A4E">
        <w:rPr>
          <w:color w:val="000000"/>
        </w:rPr>
        <w:t xml:space="preserve">. The purpose of this effort is not to conduct a focused study (i.e., no effort in addition to the specific field tasks identified for the specific study plan) or to make all field crews experts in identifying all species, but only to </w:t>
      </w:r>
      <w:r w:rsidR="009C6681" w:rsidRPr="0051315E">
        <w:rPr>
          <w:color w:val="000000"/>
        </w:rPr>
        <w:t>opportunistically gather data during the performance</w:t>
      </w:r>
      <w:r w:rsidR="009C6681" w:rsidRPr="004F7A4E">
        <w:rPr>
          <w:color w:val="000000"/>
        </w:rPr>
        <w:t xml:space="preserve"> of relicensing </w:t>
      </w:r>
      <w:r w:rsidR="00367AF1" w:rsidRPr="004F7A4E">
        <w:rPr>
          <w:color w:val="000000"/>
        </w:rPr>
        <w:t>stud</w:t>
      </w:r>
      <w:r w:rsidR="00367AF1">
        <w:rPr>
          <w:color w:val="000000"/>
        </w:rPr>
        <w:t>ies</w:t>
      </w:r>
      <w:r w:rsidR="009C6681" w:rsidRPr="004F7A4E">
        <w:rPr>
          <w:color w:val="000000"/>
        </w:rPr>
        <w:t xml:space="preserve">. Species </w:t>
      </w:r>
      <w:r w:rsidR="00940B8A">
        <w:rPr>
          <w:color w:val="000000"/>
        </w:rPr>
        <w:t>targeted</w:t>
      </w:r>
      <w:r w:rsidR="009C6681" w:rsidRPr="004F7A4E">
        <w:rPr>
          <w:color w:val="000000"/>
        </w:rPr>
        <w:t xml:space="preserve"> for incidental observation will </w:t>
      </w:r>
      <w:r w:rsidR="00E14898" w:rsidRPr="004F7A4E">
        <w:rPr>
          <w:color w:val="000000"/>
        </w:rPr>
        <w:t>include but</w:t>
      </w:r>
      <w:r w:rsidR="009C6681" w:rsidRPr="004F7A4E">
        <w:rPr>
          <w:color w:val="000000"/>
        </w:rPr>
        <w:t xml:space="preserve"> are not limited </w:t>
      </w:r>
      <w:r w:rsidR="00E14898" w:rsidRPr="004F7A4E">
        <w:rPr>
          <w:color w:val="000000"/>
        </w:rPr>
        <w:t>to</w:t>
      </w:r>
      <w:r w:rsidR="009C6681" w:rsidRPr="004F7A4E">
        <w:rPr>
          <w:color w:val="000000"/>
        </w:rPr>
        <w:t xml:space="preserve"> bald eagle (</w:t>
      </w:r>
      <w:r w:rsidR="009C6681" w:rsidRPr="007E1272">
        <w:rPr>
          <w:i/>
          <w:iCs/>
          <w:color w:val="000000"/>
        </w:rPr>
        <w:t>Haliaeetus leucocephalus</w:t>
      </w:r>
      <w:r w:rsidR="009C6681" w:rsidRPr="004F7A4E">
        <w:rPr>
          <w:color w:val="000000"/>
        </w:rPr>
        <w:t>); golden eagle (</w:t>
      </w:r>
      <w:r w:rsidR="009C6681" w:rsidRPr="007E1272">
        <w:rPr>
          <w:i/>
          <w:iCs/>
          <w:color w:val="000000"/>
        </w:rPr>
        <w:t>Aquila chrysaetos</w:t>
      </w:r>
      <w:r w:rsidR="009C6681" w:rsidRPr="004F7A4E">
        <w:rPr>
          <w:color w:val="000000"/>
        </w:rPr>
        <w:t xml:space="preserve">); </w:t>
      </w:r>
      <w:r w:rsidR="00BC4475" w:rsidRPr="00BC4475">
        <w:rPr>
          <w:color w:val="000000"/>
        </w:rPr>
        <w:t>American goshawk (</w:t>
      </w:r>
      <w:r w:rsidR="00BC4475" w:rsidRPr="00AA652D">
        <w:rPr>
          <w:i/>
          <w:iCs/>
          <w:color w:val="000000"/>
        </w:rPr>
        <w:t>Accipiter atricapillus</w:t>
      </w:r>
      <w:r w:rsidR="00BC4475" w:rsidRPr="00BC4475">
        <w:rPr>
          <w:color w:val="000000"/>
        </w:rPr>
        <w:t>)</w:t>
      </w:r>
      <w:r w:rsidR="00BC4475">
        <w:rPr>
          <w:color w:val="000000"/>
        </w:rPr>
        <w:t>;</w:t>
      </w:r>
      <w:r w:rsidR="00BC4475" w:rsidRPr="00BC4475">
        <w:rPr>
          <w:color w:val="000000"/>
        </w:rPr>
        <w:t xml:space="preserve"> short-eared owl (</w:t>
      </w:r>
      <w:r w:rsidR="00BC4475" w:rsidRPr="00AA652D">
        <w:rPr>
          <w:i/>
          <w:iCs/>
          <w:color w:val="000000"/>
        </w:rPr>
        <w:t>Asio flammeus</w:t>
      </w:r>
      <w:r w:rsidR="00BC4475" w:rsidRPr="00BC4475">
        <w:rPr>
          <w:color w:val="000000"/>
        </w:rPr>
        <w:t>)</w:t>
      </w:r>
      <w:r w:rsidR="00BC4475">
        <w:rPr>
          <w:color w:val="000000"/>
        </w:rPr>
        <w:t>;</w:t>
      </w:r>
      <w:r w:rsidR="00BC4475" w:rsidRPr="00BC4475">
        <w:rPr>
          <w:color w:val="000000"/>
        </w:rPr>
        <w:t xml:space="preserve"> long-eared owl (</w:t>
      </w:r>
      <w:r w:rsidR="00BC4475" w:rsidRPr="00AA652D">
        <w:rPr>
          <w:i/>
          <w:iCs/>
          <w:color w:val="000000"/>
        </w:rPr>
        <w:t>Asio otus</w:t>
      </w:r>
      <w:r w:rsidR="00BC4475" w:rsidRPr="00BC4475">
        <w:rPr>
          <w:color w:val="000000"/>
        </w:rPr>
        <w:t>)</w:t>
      </w:r>
      <w:r w:rsidR="00BC4475">
        <w:rPr>
          <w:color w:val="000000"/>
        </w:rPr>
        <w:t>;</w:t>
      </w:r>
      <w:r w:rsidR="00BC4475" w:rsidRPr="00BC4475">
        <w:rPr>
          <w:color w:val="000000"/>
        </w:rPr>
        <w:t xml:space="preserve"> Northern harrier (</w:t>
      </w:r>
      <w:r w:rsidR="00BC4475" w:rsidRPr="00AA652D">
        <w:rPr>
          <w:i/>
          <w:iCs/>
          <w:color w:val="000000"/>
        </w:rPr>
        <w:t>Circus hudsonius</w:t>
      </w:r>
      <w:r w:rsidR="00BC4475">
        <w:rPr>
          <w:color w:val="000000"/>
        </w:rPr>
        <w:t>);</w:t>
      </w:r>
      <w:r w:rsidR="00BC4475" w:rsidRPr="00BC4475">
        <w:rPr>
          <w:color w:val="000000"/>
        </w:rPr>
        <w:t xml:space="preserve"> white-tailed kite (</w:t>
      </w:r>
      <w:r w:rsidR="00BC4475" w:rsidRPr="00AA652D">
        <w:rPr>
          <w:i/>
          <w:iCs/>
          <w:color w:val="000000"/>
        </w:rPr>
        <w:t>Elanus leucurus</w:t>
      </w:r>
      <w:r w:rsidR="00BC4475" w:rsidRPr="00BC4475">
        <w:rPr>
          <w:color w:val="000000"/>
        </w:rPr>
        <w:t>)</w:t>
      </w:r>
      <w:r w:rsidR="00BC4475">
        <w:rPr>
          <w:color w:val="000000"/>
        </w:rPr>
        <w:t xml:space="preserve">; </w:t>
      </w:r>
      <w:r w:rsidR="00BC4475" w:rsidRPr="00BC4475">
        <w:rPr>
          <w:color w:val="000000"/>
        </w:rPr>
        <w:t>great gray owl (</w:t>
      </w:r>
      <w:r w:rsidR="00BC4475" w:rsidRPr="00AA652D">
        <w:rPr>
          <w:i/>
          <w:iCs/>
          <w:color w:val="000000"/>
        </w:rPr>
        <w:t>Strix nebulosa</w:t>
      </w:r>
      <w:r w:rsidR="00BC4475" w:rsidRPr="00BC4475">
        <w:rPr>
          <w:color w:val="000000"/>
        </w:rPr>
        <w:t>)</w:t>
      </w:r>
      <w:r w:rsidR="00BC4475">
        <w:rPr>
          <w:color w:val="000000"/>
        </w:rPr>
        <w:t xml:space="preserve">; </w:t>
      </w:r>
      <w:r w:rsidR="009C6681" w:rsidRPr="004F7A4E">
        <w:rPr>
          <w:color w:val="000000"/>
        </w:rPr>
        <w:t>any bats or positive sign</w:t>
      </w:r>
      <w:r w:rsidR="00AA652D">
        <w:rPr>
          <w:color w:val="000000"/>
        </w:rPr>
        <w:t xml:space="preserve">s (e.g., </w:t>
      </w:r>
      <w:r w:rsidR="00F74646">
        <w:rPr>
          <w:color w:val="000000"/>
        </w:rPr>
        <w:t>bat guano)</w:t>
      </w:r>
      <w:r w:rsidR="009C6681" w:rsidRPr="004F7A4E">
        <w:rPr>
          <w:color w:val="000000"/>
        </w:rPr>
        <w:t xml:space="preserve"> of bats; northernwestern pond turtle (</w:t>
      </w:r>
      <w:r w:rsidR="009C6681" w:rsidRPr="007E1272">
        <w:rPr>
          <w:i/>
          <w:iCs/>
          <w:color w:val="000000"/>
        </w:rPr>
        <w:t>Actinemys marmorata</w:t>
      </w:r>
      <w:r w:rsidR="009C6681" w:rsidRPr="004F7A4E">
        <w:rPr>
          <w:color w:val="000000"/>
        </w:rPr>
        <w:t>); foothill yellow-legged frog (</w:t>
      </w:r>
      <w:r w:rsidR="009C6681" w:rsidRPr="007E1272">
        <w:rPr>
          <w:i/>
          <w:iCs/>
          <w:color w:val="000000"/>
        </w:rPr>
        <w:t>Rana boylii</w:t>
      </w:r>
      <w:r w:rsidR="009C6681" w:rsidRPr="004F7A4E">
        <w:rPr>
          <w:color w:val="000000"/>
        </w:rPr>
        <w:t>); American bullfrog (</w:t>
      </w:r>
      <w:r w:rsidR="009C6681" w:rsidRPr="007E1272">
        <w:rPr>
          <w:i/>
          <w:iCs/>
          <w:color w:val="000000"/>
        </w:rPr>
        <w:t>Lithobates catesbeianus</w:t>
      </w:r>
      <w:r w:rsidR="009C6681" w:rsidRPr="004F7A4E">
        <w:rPr>
          <w:color w:val="000000"/>
        </w:rPr>
        <w:t>);</w:t>
      </w:r>
      <w:r w:rsidR="007E1272">
        <w:rPr>
          <w:color w:val="000000"/>
        </w:rPr>
        <w:t xml:space="preserve"> </w:t>
      </w:r>
      <w:r w:rsidR="009C6681" w:rsidRPr="004F7A4E">
        <w:rPr>
          <w:color w:val="000000"/>
        </w:rPr>
        <w:t xml:space="preserve">and </w:t>
      </w:r>
      <w:r w:rsidR="003E7576">
        <w:rPr>
          <w:color w:val="000000"/>
        </w:rPr>
        <w:t xml:space="preserve">other </w:t>
      </w:r>
      <w:r w:rsidR="004C0D83">
        <w:rPr>
          <w:color w:val="000000"/>
        </w:rPr>
        <w:t xml:space="preserve">aquatic </w:t>
      </w:r>
      <w:r w:rsidR="009C6681" w:rsidRPr="004F7A4E">
        <w:rPr>
          <w:color w:val="000000"/>
        </w:rPr>
        <w:t>invasive species</w:t>
      </w:r>
      <w:r w:rsidR="00C55F2E">
        <w:rPr>
          <w:color w:val="000000"/>
        </w:rPr>
        <w:t xml:space="preserve"> including </w:t>
      </w:r>
      <w:r w:rsidR="00C55F2E" w:rsidRPr="00C55F2E">
        <w:rPr>
          <w:color w:val="000000"/>
        </w:rPr>
        <w:t>quagga</w:t>
      </w:r>
      <w:r w:rsidR="00370314">
        <w:rPr>
          <w:color w:val="000000"/>
        </w:rPr>
        <w:t xml:space="preserve"> (</w:t>
      </w:r>
      <w:r w:rsidR="00370314" w:rsidRPr="0026183E">
        <w:rPr>
          <w:i/>
          <w:iCs/>
          <w:color w:val="000000"/>
        </w:rPr>
        <w:t>Dreissena bugensis</w:t>
      </w:r>
      <w:r w:rsidR="00370314">
        <w:rPr>
          <w:color w:val="000000"/>
        </w:rPr>
        <w:t>)</w:t>
      </w:r>
      <w:r w:rsidR="00C55F2E" w:rsidRPr="00C55F2E">
        <w:rPr>
          <w:color w:val="000000"/>
        </w:rPr>
        <w:t>, zebra</w:t>
      </w:r>
      <w:r w:rsidR="00866FBD">
        <w:rPr>
          <w:color w:val="000000"/>
        </w:rPr>
        <w:t xml:space="preserve"> (</w:t>
      </w:r>
      <w:r w:rsidR="00866FBD" w:rsidRPr="0026183E">
        <w:rPr>
          <w:i/>
          <w:iCs/>
          <w:color w:val="000000"/>
        </w:rPr>
        <w:t>Dreissena polymorpha</w:t>
      </w:r>
      <w:r w:rsidR="00866FBD">
        <w:rPr>
          <w:color w:val="000000"/>
        </w:rPr>
        <w:t>)</w:t>
      </w:r>
      <w:r w:rsidR="00C55F2E" w:rsidRPr="00C55F2E">
        <w:rPr>
          <w:color w:val="000000"/>
        </w:rPr>
        <w:t>, and golden mussel</w:t>
      </w:r>
      <w:r w:rsidR="000C3DB0">
        <w:rPr>
          <w:color w:val="000000"/>
        </w:rPr>
        <w:t xml:space="preserve"> (</w:t>
      </w:r>
      <w:r w:rsidR="000C3DB0" w:rsidRPr="0026183E">
        <w:rPr>
          <w:i/>
          <w:iCs/>
          <w:color w:val="000000"/>
        </w:rPr>
        <w:t xml:space="preserve">Limnoperna </w:t>
      </w:r>
      <w:r w:rsidR="000C3DB0" w:rsidRPr="0026183E">
        <w:rPr>
          <w:i/>
          <w:iCs/>
          <w:color w:val="000000"/>
        </w:rPr>
        <w:t>fortune</w:t>
      </w:r>
      <w:r w:rsidR="000C3DB0">
        <w:rPr>
          <w:color w:val="000000"/>
        </w:rPr>
        <w:t>)</w:t>
      </w:r>
      <w:r w:rsidR="00C55F2E" w:rsidRPr="00C55F2E">
        <w:rPr>
          <w:color w:val="000000"/>
        </w:rPr>
        <w:t>, Asian clam</w:t>
      </w:r>
      <w:r w:rsidR="000C3DB0">
        <w:rPr>
          <w:color w:val="000000"/>
        </w:rPr>
        <w:t xml:space="preserve"> (</w:t>
      </w:r>
      <w:r w:rsidR="000C3DB0" w:rsidRPr="0026183E">
        <w:rPr>
          <w:i/>
          <w:iCs/>
          <w:color w:val="000000"/>
        </w:rPr>
        <w:t>Corbicula fluminea</w:t>
      </w:r>
      <w:r w:rsidR="000C3DB0">
        <w:rPr>
          <w:color w:val="000000"/>
        </w:rPr>
        <w:t>)</w:t>
      </w:r>
      <w:r w:rsidR="00C55F2E" w:rsidRPr="00C55F2E">
        <w:rPr>
          <w:color w:val="000000"/>
        </w:rPr>
        <w:t xml:space="preserve">, </w:t>
      </w:r>
      <w:r w:rsidR="00C55F2E">
        <w:rPr>
          <w:color w:val="000000"/>
        </w:rPr>
        <w:t>New Zealand mudsnail</w:t>
      </w:r>
      <w:r w:rsidR="0026183E">
        <w:rPr>
          <w:color w:val="000000"/>
        </w:rPr>
        <w:t xml:space="preserve"> (</w:t>
      </w:r>
      <w:r w:rsidR="0026183E" w:rsidRPr="0026183E">
        <w:rPr>
          <w:i/>
          <w:iCs/>
          <w:color w:val="000000"/>
        </w:rPr>
        <w:t>Potamopyrgus antipodarum</w:t>
      </w:r>
      <w:r w:rsidR="0026183E">
        <w:rPr>
          <w:color w:val="000000"/>
        </w:rPr>
        <w:t>),</w:t>
      </w:r>
      <w:r w:rsidR="00C55F2E" w:rsidRPr="00C55F2E">
        <w:rPr>
          <w:color w:val="000000"/>
        </w:rPr>
        <w:t xml:space="preserve"> Didymo</w:t>
      </w:r>
      <w:r w:rsidR="0026183E">
        <w:rPr>
          <w:color w:val="000000"/>
        </w:rPr>
        <w:t xml:space="preserve"> (</w:t>
      </w:r>
      <w:r w:rsidR="0026183E" w:rsidRPr="0026183E">
        <w:rPr>
          <w:i/>
          <w:iCs/>
          <w:color w:val="000000"/>
        </w:rPr>
        <w:t xml:space="preserve">Didymosphenia </w:t>
      </w:r>
      <w:r w:rsidR="0026183E">
        <w:rPr>
          <w:i/>
          <w:iCs/>
          <w:color w:val="000000"/>
        </w:rPr>
        <w:t>geminate</w:t>
      </w:r>
      <w:r w:rsidR="0026183E">
        <w:rPr>
          <w:color w:val="000000"/>
        </w:rPr>
        <w:t>)</w:t>
      </w:r>
      <w:r w:rsidR="00C55F2E" w:rsidRPr="00C55F2E">
        <w:rPr>
          <w:color w:val="000000"/>
        </w:rPr>
        <w:t xml:space="preserve">, </w:t>
      </w:r>
      <w:r w:rsidR="0026183E">
        <w:rPr>
          <w:color w:val="000000"/>
        </w:rPr>
        <w:t>Eura</w:t>
      </w:r>
      <w:r w:rsidR="00212227">
        <w:rPr>
          <w:color w:val="000000"/>
        </w:rPr>
        <w:t>sian water</w:t>
      </w:r>
      <w:r w:rsidR="00C55F2E" w:rsidRPr="00C55F2E">
        <w:rPr>
          <w:color w:val="000000"/>
        </w:rPr>
        <w:t>milfoil</w:t>
      </w:r>
      <w:r w:rsidR="00212227">
        <w:rPr>
          <w:color w:val="000000"/>
        </w:rPr>
        <w:t xml:space="preserve"> (</w:t>
      </w:r>
      <w:r w:rsidR="00212227" w:rsidRPr="00212227">
        <w:rPr>
          <w:i/>
          <w:iCs/>
          <w:color w:val="000000"/>
        </w:rPr>
        <w:t>Myriophyllum spicatum</w:t>
      </w:r>
      <w:r w:rsidR="00212227">
        <w:rPr>
          <w:color w:val="000000"/>
        </w:rPr>
        <w:t>)</w:t>
      </w:r>
      <w:r w:rsidR="00C55F2E" w:rsidRPr="00C55F2E">
        <w:rPr>
          <w:color w:val="000000"/>
        </w:rPr>
        <w:t xml:space="preserve">, </w:t>
      </w:r>
      <w:r w:rsidR="00C55F2E">
        <w:rPr>
          <w:color w:val="000000"/>
        </w:rPr>
        <w:t xml:space="preserve">and </w:t>
      </w:r>
      <w:r w:rsidR="00C55F2E" w:rsidRPr="00C55F2E">
        <w:rPr>
          <w:color w:val="000000"/>
        </w:rPr>
        <w:t>Hydrilla</w:t>
      </w:r>
      <w:r w:rsidR="00212227">
        <w:rPr>
          <w:color w:val="000000"/>
        </w:rPr>
        <w:t xml:space="preserve"> (</w:t>
      </w:r>
      <w:r w:rsidR="00212227" w:rsidRPr="00212227">
        <w:rPr>
          <w:i/>
          <w:iCs/>
          <w:color w:val="000000"/>
        </w:rPr>
        <w:t>Hydrilla verticillata</w:t>
      </w:r>
      <w:r w:rsidR="00212227">
        <w:rPr>
          <w:color w:val="000000"/>
        </w:rPr>
        <w:t>)</w:t>
      </w:r>
      <w:r w:rsidR="00C55F2E">
        <w:rPr>
          <w:color w:val="000000"/>
        </w:rPr>
        <w:t>.</w:t>
      </w:r>
    </w:p>
    <w:p w14:paraId="67BA0646" w14:textId="2F796F40" w:rsidR="004C0D83" w:rsidRPr="004C0D83" w:rsidRDefault="004C0D83" w:rsidP="004C0D83">
      <w:pPr>
        <w:pStyle w:val="NormalWeb"/>
        <w:numPr>
          <w:ilvl w:val="0"/>
          <w:numId w:val="1"/>
        </w:numPr>
        <w:spacing w:before="120" w:beforeAutospacing="0" w:after="120" w:afterAutospacing="0"/>
        <w:jc w:val="both"/>
        <w:rPr>
          <w:color w:val="000000"/>
        </w:rPr>
      </w:pPr>
      <w:r w:rsidRPr="004C0D83">
        <w:rPr>
          <w:color w:val="000000"/>
        </w:rPr>
        <w:t>If CCWD field crews observe aquatic invasive species</w:t>
      </w:r>
      <w:r>
        <w:rPr>
          <w:color w:val="000000"/>
        </w:rPr>
        <w:t xml:space="preserve">, </w:t>
      </w:r>
      <w:r w:rsidR="00413401">
        <w:rPr>
          <w:color w:val="000000"/>
        </w:rPr>
        <w:t>t</w:t>
      </w:r>
      <w:r w:rsidRPr="004C0D83">
        <w:rPr>
          <w:color w:val="000000"/>
        </w:rPr>
        <w:t xml:space="preserve">hey will notify CDFW’s Aquatic Invasive Species </w:t>
      </w:r>
      <w:r w:rsidR="00CA0BAF" w:rsidRPr="00CA0BAF">
        <w:rPr>
          <w:color w:val="000000"/>
        </w:rPr>
        <w:t xml:space="preserve">Aquatic Invasive Species Regional Coordinator </w:t>
      </w:r>
      <w:r w:rsidR="00CA0BAF">
        <w:rPr>
          <w:color w:val="000000"/>
        </w:rPr>
        <w:t xml:space="preserve"> at </w:t>
      </w:r>
      <w:r w:rsidR="00CA0BAF" w:rsidRPr="00CA0BAF">
        <w:rPr>
          <w:color w:val="000000"/>
        </w:rPr>
        <w:t>530-333-7749</w:t>
      </w:r>
      <w:r w:rsidR="00CA0BAF">
        <w:rPr>
          <w:color w:val="000000"/>
        </w:rPr>
        <w:t xml:space="preserve"> or </w:t>
      </w:r>
      <w:hyperlink r:id="rId11" w:history="1">
        <w:r w:rsidR="00CA0BAF" w:rsidRPr="00384D13">
          <w:rPr>
            <w:rStyle w:val="Hyperlink"/>
          </w:rPr>
          <w:t>angie.montalvo@wildlife.ca.gov</w:t>
        </w:r>
      </w:hyperlink>
      <w:r w:rsidR="00CA0BAF" w:rsidRPr="00CA0BAF">
        <w:rPr>
          <w:color w:val="000000"/>
        </w:rPr>
        <w:t>,</w:t>
      </w:r>
      <w:r w:rsidR="00CA0BAF">
        <w:rPr>
          <w:color w:val="000000"/>
        </w:rPr>
        <w:t xml:space="preserve"> within 48 hours for </w:t>
      </w:r>
      <w:r w:rsidR="00695566">
        <w:rPr>
          <w:color w:val="000000"/>
        </w:rPr>
        <w:t>invasive mussels and seven days for all other Aquatic invasive species</w:t>
      </w:r>
      <w:r>
        <w:rPr>
          <w:color w:val="000000"/>
        </w:rPr>
        <w:t>.</w:t>
      </w:r>
      <w:r w:rsidRPr="004C0D83">
        <w:rPr>
          <w:color w:val="000000"/>
        </w:rPr>
        <w:t xml:space="preserve"> </w:t>
      </w:r>
    </w:p>
    <w:p w14:paraId="0198F586" w14:textId="2D203E59" w:rsidR="009C6681" w:rsidRPr="004F7A4E" w:rsidRDefault="007E1272" w:rsidP="004F7A4E">
      <w:pPr>
        <w:pStyle w:val="NormalWeb"/>
        <w:numPr>
          <w:ilvl w:val="0"/>
          <w:numId w:val="1"/>
        </w:numPr>
        <w:spacing w:before="120" w:beforeAutospacing="0" w:after="120" w:afterAutospacing="0"/>
        <w:jc w:val="both"/>
        <w:rPr>
          <w:color w:val="000000"/>
        </w:rPr>
      </w:pPr>
      <w:r>
        <w:rPr>
          <w:color w:val="000000"/>
        </w:rPr>
        <w:t>CCWD’s f</w:t>
      </w:r>
      <w:r w:rsidR="009C6681" w:rsidRPr="004F7A4E">
        <w:rPr>
          <w:color w:val="000000"/>
        </w:rPr>
        <w:t xml:space="preserve">ield crews </w:t>
      </w:r>
      <w:r w:rsidR="00C55F2E" w:rsidRPr="00C55F2E">
        <w:rPr>
          <w:color w:val="000000"/>
        </w:rPr>
        <w:t>will follow the 2022 CDFW Decontamination Protocol</w:t>
      </w:r>
      <w:r w:rsidR="004C0D83">
        <w:rPr>
          <w:rStyle w:val="FootnoteReference"/>
          <w:color w:val="000000"/>
        </w:rPr>
        <w:footnoteReference w:id="1"/>
      </w:r>
      <w:r w:rsidR="009C6681" w:rsidRPr="004F7A4E">
        <w:rPr>
          <w:color w:val="000000"/>
        </w:rPr>
        <w:t xml:space="preserve">, </w:t>
      </w:r>
      <w:r w:rsidR="00C55F2E">
        <w:rPr>
          <w:color w:val="000000"/>
        </w:rPr>
        <w:t xml:space="preserve">be </w:t>
      </w:r>
      <w:r w:rsidR="009C6681" w:rsidRPr="004F7A4E">
        <w:rPr>
          <w:color w:val="000000"/>
        </w:rPr>
        <w:t>provided with, and use materials (e.g., Quat disinfectant) for decontaminating their boots, waders, and other equipment between water-based study sites. Major concerns are amphibian chytrid fungus and invasive invertebrates.</w:t>
      </w:r>
    </w:p>
    <w:p w14:paraId="640FD405" w14:textId="40FA1A6E" w:rsidR="009C6681" w:rsidRPr="004F7A4E" w:rsidRDefault="009C6681" w:rsidP="00295EC0">
      <w:pPr>
        <w:pStyle w:val="NormalWeb"/>
        <w:numPr>
          <w:ilvl w:val="0"/>
          <w:numId w:val="1"/>
        </w:numPr>
        <w:spacing w:before="120" w:beforeAutospacing="0" w:after="120" w:afterAutospacing="0"/>
        <w:jc w:val="both"/>
        <w:rPr>
          <w:color w:val="000000"/>
        </w:rPr>
      </w:pPr>
      <w:r w:rsidRPr="004F7A4E">
        <w:rPr>
          <w:color w:val="000000"/>
        </w:rPr>
        <w:t xml:space="preserve">If </w:t>
      </w:r>
      <w:r w:rsidR="007E1272">
        <w:rPr>
          <w:color w:val="000000"/>
        </w:rPr>
        <w:t xml:space="preserve">CCWD’s field crews </w:t>
      </w:r>
      <w:r w:rsidRPr="004F7A4E">
        <w:rPr>
          <w:color w:val="000000"/>
        </w:rPr>
        <w:t>observe an E</w:t>
      </w:r>
      <w:r w:rsidR="007E1272">
        <w:rPr>
          <w:color w:val="000000"/>
        </w:rPr>
        <w:t>ndangered Species Act (ESA)</w:t>
      </w:r>
      <w:r w:rsidRPr="004F7A4E">
        <w:rPr>
          <w:color w:val="000000"/>
        </w:rPr>
        <w:t xml:space="preserve">-listed or </w:t>
      </w:r>
      <w:r w:rsidR="00785E77">
        <w:rPr>
          <w:color w:val="000000"/>
        </w:rPr>
        <w:t xml:space="preserve">other </w:t>
      </w:r>
      <w:r w:rsidRPr="004F7A4E">
        <w:rPr>
          <w:color w:val="000000"/>
        </w:rPr>
        <w:t>special</w:t>
      </w:r>
      <w:r w:rsidR="00785E77">
        <w:rPr>
          <w:color w:val="000000"/>
        </w:rPr>
        <w:t>-</w:t>
      </w:r>
      <w:r w:rsidRPr="004F7A4E">
        <w:rPr>
          <w:color w:val="000000"/>
        </w:rPr>
        <w:t>status species,</w:t>
      </w:r>
      <w:r w:rsidR="00E12FB4">
        <w:rPr>
          <w:color w:val="000000"/>
        </w:rPr>
        <w:t xml:space="preserve"> </w:t>
      </w:r>
      <w:r w:rsidR="0045698E">
        <w:rPr>
          <w:color w:val="000000"/>
        </w:rPr>
        <w:t xml:space="preserve">a completed record of the observation on the appropriate form will be submitted to CDFW’s </w:t>
      </w:r>
      <w:r w:rsidR="0045698E" w:rsidRPr="004F7A4E">
        <w:rPr>
          <w:color w:val="000000"/>
        </w:rPr>
        <w:t xml:space="preserve">California Natural Diversity Database </w:t>
      </w:r>
      <w:r w:rsidR="0045698E">
        <w:rPr>
          <w:color w:val="000000"/>
        </w:rPr>
        <w:t xml:space="preserve">(CNDDB) </w:t>
      </w:r>
      <w:r w:rsidRPr="004F7A4E">
        <w:rPr>
          <w:color w:val="000000"/>
        </w:rPr>
        <w:t>within 30 days of the observation</w:t>
      </w:r>
      <w:r w:rsidR="00295EC0">
        <w:rPr>
          <w:color w:val="000000"/>
        </w:rPr>
        <w:t>.</w:t>
      </w:r>
      <w:r w:rsidRPr="004F7A4E">
        <w:rPr>
          <w:color w:val="000000"/>
        </w:rPr>
        <w:t xml:space="preserve"> </w:t>
      </w:r>
    </w:p>
    <w:p w14:paraId="4E45A274" w14:textId="6FC32EAE" w:rsidR="009C6681" w:rsidRPr="002A6273" w:rsidRDefault="009C6681" w:rsidP="00295EC0">
      <w:pPr>
        <w:pStyle w:val="NormalWeb"/>
        <w:numPr>
          <w:ilvl w:val="0"/>
          <w:numId w:val="1"/>
        </w:numPr>
        <w:spacing w:before="120" w:beforeAutospacing="0" w:after="120" w:afterAutospacing="0"/>
        <w:jc w:val="both"/>
      </w:pPr>
      <w:r w:rsidRPr="007E1272">
        <w:rPr>
          <w:color w:val="000000"/>
        </w:rPr>
        <w:t xml:space="preserve">If a study </w:t>
      </w:r>
      <w:r w:rsidR="007E1272" w:rsidRPr="007E1272">
        <w:rPr>
          <w:color w:val="000000"/>
        </w:rPr>
        <w:t>description</w:t>
      </w:r>
      <w:r w:rsidRPr="007E1272">
        <w:rPr>
          <w:color w:val="000000"/>
        </w:rPr>
        <w:t xml:space="preserve"> requires collection and reporting of time series data, the data will be provided at a minimum in </w:t>
      </w:r>
      <w:r w:rsidR="007E1272" w:rsidRPr="007E1272">
        <w:rPr>
          <w:color w:val="000000"/>
        </w:rPr>
        <w:t xml:space="preserve">Microsoft </w:t>
      </w:r>
      <w:r w:rsidRPr="007E1272">
        <w:rPr>
          <w:color w:val="000000"/>
        </w:rPr>
        <w:t>Exce</w:t>
      </w:r>
      <w:r w:rsidR="009943F8">
        <w:rPr>
          <w:color w:val="000000"/>
        </w:rPr>
        <w:t>l</w:t>
      </w:r>
      <w:r w:rsidR="00870392">
        <w:rPr>
          <w:color w:val="000000"/>
        </w:rPr>
        <w:t>™</w:t>
      </w:r>
      <w:r w:rsidRPr="007E1272">
        <w:rPr>
          <w:color w:val="000000"/>
        </w:rPr>
        <w:t xml:space="preserve"> (*.xls</w:t>
      </w:r>
      <w:r w:rsidR="00E1080F">
        <w:rPr>
          <w:color w:val="000000"/>
        </w:rPr>
        <w:t>x</w:t>
      </w:r>
      <w:r w:rsidRPr="007E1272">
        <w:rPr>
          <w:color w:val="000000"/>
        </w:rPr>
        <w:t xml:space="preserve">) or </w:t>
      </w:r>
      <w:r w:rsidR="007E1272" w:rsidRPr="007E1272">
        <w:rPr>
          <w:color w:val="000000"/>
        </w:rPr>
        <w:t xml:space="preserve">Hydrologic Engineering Center Data Storage System </w:t>
      </w:r>
      <w:r w:rsidR="007E1272">
        <w:rPr>
          <w:color w:val="000000"/>
        </w:rPr>
        <w:t>(</w:t>
      </w:r>
      <w:r w:rsidRPr="007E1272">
        <w:rPr>
          <w:color w:val="000000"/>
        </w:rPr>
        <w:t>HEC-DSS</w:t>
      </w:r>
      <w:r w:rsidR="007E1272">
        <w:rPr>
          <w:color w:val="000000"/>
        </w:rPr>
        <w:t>)</w:t>
      </w:r>
      <w:r w:rsidRPr="007E1272">
        <w:rPr>
          <w:color w:val="000000"/>
        </w:rPr>
        <w:t xml:space="preserve"> (*.dss) format. A viewer for *.dss files (HEC-DSSVue) can be obtained from the United States Army Corps of Engineers</w:t>
      </w:r>
      <w:r w:rsidR="007E1272" w:rsidRPr="007E1272">
        <w:rPr>
          <w:color w:val="000000"/>
        </w:rPr>
        <w:t xml:space="preserve"> (USACE) </w:t>
      </w:r>
      <w:r w:rsidRPr="007E1272">
        <w:rPr>
          <w:color w:val="000000"/>
        </w:rPr>
        <w:t xml:space="preserve">at the following website as of </w:t>
      </w:r>
      <w:r w:rsidR="00952EF1">
        <w:rPr>
          <w:color w:val="000000"/>
        </w:rPr>
        <w:t>February 2026</w:t>
      </w:r>
      <w:r w:rsidRPr="007E1272">
        <w:rPr>
          <w:color w:val="000000"/>
        </w:rPr>
        <w:t xml:space="preserve">: </w:t>
      </w:r>
      <w:hyperlink r:id="rId12" w:history="1">
        <w:r w:rsidR="007E1272" w:rsidRPr="003316EB">
          <w:rPr>
            <w:rStyle w:val="Hyperlink"/>
          </w:rPr>
          <w:t>http://www.hec.usace.army.mil/software/hec-dssvue/</w:t>
        </w:r>
      </w:hyperlink>
      <w:r w:rsidRPr="007E1272">
        <w:rPr>
          <w:color w:val="000000"/>
        </w:rPr>
        <w:t>.</w:t>
      </w:r>
    </w:p>
    <w:p w14:paraId="60760AE3" w14:textId="7C8BA116" w:rsidR="009C6681" w:rsidRPr="001E4D15" w:rsidRDefault="00F03730" w:rsidP="00295EC0">
      <w:pPr>
        <w:pStyle w:val="NormalWeb"/>
        <w:numPr>
          <w:ilvl w:val="0"/>
          <w:numId w:val="1"/>
        </w:numPr>
        <w:spacing w:before="120" w:beforeAutospacing="0" w:after="120" w:afterAutospacing="0"/>
        <w:jc w:val="both"/>
      </w:pPr>
      <w:r w:rsidRPr="001E4D15">
        <w:rPr>
          <w:rStyle w:val="normaltextrun"/>
          <w:rFonts w:eastAsiaTheme="majorEastAsia"/>
          <w:shd w:val="clear" w:color="auto" w:fill="FFFFFF"/>
        </w:rPr>
        <w:lastRenderedPageBreak/>
        <w:t xml:space="preserve">If </w:t>
      </w:r>
      <w:r w:rsidR="00274768">
        <w:rPr>
          <w:rStyle w:val="normaltextrun"/>
          <w:rFonts w:eastAsiaTheme="majorEastAsia"/>
          <w:shd w:val="clear" w:color="auto" w:fill="FFFFFF"/>
        </w:rPr>
        <w:t xml:space="preserve">a </w:t>
      </w:r>
      <w:r w:rsidRPr="001E4D15">
        <w:rPr>
          <w:rStyle w:val="normaltextrun"/>
          <w:rFonts w:eastAsiaTheme="majorEastAsia"/>
          <w:shd w:val="clear" w:color="auto" w:fill="FFFFFF"/>
        </w:rPr>
        <w:t>CCWD field crew encounter</w:t>
      </w:r>
      <w:r w:rsidRPr="001E4D15">
        <w:rPr>
          <w:rStyle w:val="normaltextrun"/>
          <w:rFonts w:eastAsiaTheme="majorEastAsia"/>
          <w:strike/>
          <w:shd w:val="clear" w:color="auto" w:fill="FFFFFF"/>
        </w:rPr>
        <w:t>s</w:t>
      </w:r>
      <w:r w:rsidRPr="001E4D15">
        <w:rPr>
          <w:rStyle w:val="normaltextrun"/>
          <w:rFonts w:eastAsiaTheme="majorEastAsia"/>
          <w:shd w:val="clear" w:color="auto" w:fill="FFFFFF"/>
        </w:rPr>
        <w:t xml:space="preserve"> human remains during field work, all work within a 100-foot radius of the discovery will stop immediately. The field crew will not disturb the remains in any way. The field crew will secure the area to the best of its ability, mark the location with flagging tape in such a way as to not draw attention to the remains, and record the location using a GPS unit or plot the location by hand on a map if no GPS unit is available. As soon as possible thereafter, the field crew will contact CCWD and the relicensing Cultural Resources Lead to report on the discovery. CCWD will immediately report the discovery to the county coroner and the federal land managing agency, if the </w:t>
      </w:r>
      <w:r w:rsidR="00E808BA">
        <w:rPr>
          <w:rStyle w:val="normaltextrun"/>
          <w:rFonts w:eastAsiaTheme="majorEastAsia"/>
          <w:shd w:val="clear" w:color="auto" w:fill="FFFFFF"/>
        </w:rPr>
        <w:t xml:space="preserve">discovery </w:t>
      </w:r>
      <w:r w:rsidRPr="001E4D15">
        <w:rPr>
          <w:rStyle w:val="normaltextrun"/>
          <w:rFonts w:eastAsiaTheme="majorEastAsia"/>
          <w:shd w:val="clear" w:color="auto" w:fill="FFFFFF"/>
        </w:rPr>
        <w:t xml:space="preserve">is located on federally managed lands. </w:t>
      </w:r>
      <w:r w:rsidR="00941D07">
        <w:rPr>
          <w:rStyle w:val="normaltextrun"/>
          <w:rFonts w:eastAsiaTheme="majorEastAsia"/>
          <w:shd w:val="clear" w:color="auto" w:fill="FFFFFF"/>
        </w:rPr>
        <w:t>C</w:t>
      </w:r>
      <w:r w:rsidRPr="001E4D15">
        <w:rPr>
          <w:rStyle w:val="normaltextrun"/>
          <w:rFonts w:eastAsiaTheme="majorEastAsia"/>
          <w:shd w:val="clear" w:color="auto" w:fill="FFFFFF"/>
        </w:rPr>
        <w:t>CWD will conduct any further steps required under State of California and federal law to address the discovery, as appropriate. Any human remains encountered will be treated with respect, and the field crew members will keep the location confidential and will not disclose the location of the discovery to the public or to any other study crew. The field crew will keep a log of all calls/contacts it makes regarding the discovery and the details of the event. Work will not proceed in the secure area of the discovery until provided clearance by CCWD.</w:t>
      </w:r>
    </w:p>
    <w:p w14:paraId="1AA433EA" w14:textId="646EC9C8" w:rsidR="000E7C7D" w:rsidRPr="000E7C7D" w:rsidRDefault="009933AB" w:rsidP="00295EC0">
      <w:pPr>
        <w:pStyle w:val="NormalWeb"/>
        <w:numPr>
          <w:ilvl w:val="0"/>
          <w:numId w:val="1"/>
        </w:numPr>
        <w:spacing w:before="120" w:beforeAutospacing="0" w:after="120" w:afterAutospacing="0"/>
        <w:jc w:val="both"/>
      </w:pPr>
      <w:r w:rsidRPr="001E4D15">
        <w:t>Prior to issuance of CCWD’s DLA and FLA, CCWD will provide information resulting from each relicensing study to interested parties after study data are collected, tabulated, summarized</w:t>
      </w:r>
      <w:r w:rsidR="00367AF1" w:rsidRPr="001E4D15">
        <w:t>, and reviewed for quality</w:t>
      </w:r>
      <w:r w:rsidR="009365FE" w:rsidRPr="001E4D15">
        <w:t xml:space="preserve">. </w:t>
      </w:r>
      <w:r w:rsidRPr="001E4D15">
        <w:t xml:space="preserve">If a study description includes </w:t>
      </w:r>
      <w:r w:rsidRPr="0042405E">
        <w:rPr>
          <w:color w:val="000000"/>
        </w:rPr>
        <w:t xml:space="preserve">a format for reporting study data, the information will be posted in that format and the material will be marked appropriately (e.g., </w:t>
      </w:r>
      <w:r w:rsidR="00367AF1" w:rsidRPr="0042405E">
        <w:rPr>
          <w:color w:val="000000"/>
        </w:rPr>
        <w:t>“</w:t>
      </w:r>
      <w:r w:rsidRPr="0042405E">
        <w:rPr>
          <w:color w:val="000000"/>
        </w:rPr>
        <w:t>PUBLIC</w:t>
      </w:r>
      <w:r w:rsidR="00367AF1" w:rsidRPr="0042405E">
        <w:rPr>
          <w:color w:val="000000"/>
        </w:rPr>
        <w:t>”</w:t>
      </w:r>
      <w:r w:rsidRPr="0042405E">
        <w:rPr>
          <w:color w:val="000000"/>
        </w:rPr>
        <w:t>,</w:t>
      </w:r>
      <w:r w:rsidR="00367AF1" w:rsidRPr="00367AF1">
        <w:t xml:space="preserve"> </w:t>
      </w:r>
      <w:r w:rsidR="00367AF1">
        <w:t>“</w:t>
      </w:r>
      <w:r w:rsidR="00367AF1" w:rsidRPr="0042405E">
        <w:rPr>
          <w:color w:val="000000"/>
        </w:rPr>
        <w:t>CONTAINS CUI/PRIV - DO NOT RELEASE”</w:t>
      </w:r>
      <w:r w:rsidR="002E54AC">
        <w:rPr>
          <w:color w:val="000000"/>
        </w:rPr>
        <w:t>,</w:t>
      </w:r>
      <w:r w:rsidR="00367AF1" w:rsidRPr="0042405E">
        <w:rPr>
          <w:color w:val="000000"/>
        </w:rPr>
        <w:t xml:space="preserve"> or “CONTAINS CEII – DO NOT RELEASE”)</w:t>
      </w:r>
      <w:r w:rsidR="009365FE" w:rsidRPr="0042405E">
        <w:rPr>
          <w:color w:val="000000"/>
        </w:rPr>
        <w:t xml:space="preserve">. </w:t>
      </w:r>
      <w:r w:rsidR="00931904" w:rsidRPr="0042405E">
        <w:rPr>
          <w:color w:val="000000"/>
        </w:rPr>
        <w:t>The information will be posted to the relicensing website and</w:t>
      </w:r>
      <w:r w:rsidR="00367AF1" w:rsidRPr="0042405E">
        <w:rPr>
          <w:color w:val="000000"/>
        </w:rPr>
        <w:t xml:space="preserve"> CCWD will send an </w:t>
      </w:r>
      <w:r w:rsidR="00931904" w:rsidRPr="0042405E">
        <w:rPr>
          <w:color w:val="000000"/>
        </w:rPr>
        <w:t xml:space="preserve">e-mail </w:t>
      </w:r>
      <w:r w:rsidR="00367AF1" w:rsidRPr="0042405E">
        <w:rPr>
          <w:color w:val="000000"/>
        </w:rPr>
        <w:t xml:space="preserve">to interested parties </w:t>
      </w:r>
      <w:r w:rsidR="00931904" w:rsidRPr="0042405E">
        <w:rPr>
          <w:color w:val="000000"/>
        </w:rPr>
        <w:t xml:space="preserve">advising the information is available. If </w:t>
      </w:r>
      <w:r w:rsidRPr="0042405E">
        <w:rPr>
          <w:color w:val="000000"/>
        </w:rPr>
        <w:t xml:space="preserve">study data are </w:t>
      </w:r>
      <w:r w:rsidR="00931904" w:rsidRPr="0042405E">
        <w:rPr>
          <w:color w:val="000000"/>
        </w:rPr>
        <w:t xml:space="preserve">collected in manner inconsistent with </w:t>
      </w:r>
      <w:r w:rsidRPr="0042405E">
        <w:rPr>
          <w:color w:val="000000"/>
        </w:rPr>
        <w:t>the applicable study description</w:t>
      </w:r>
      <w:r w:rsidR="00931904" w:rsidRPr="0042405E">
        <w:rPr>
          <w:color w:val="000000"/>
        </w:rPr>
        <w:t>, the posting will include a description of any inconsistenc</w:t>
      </w:r>
      <w:r w:rsidRPr="0042405E">
        <w:rPr>
          <w:color w:val="000000"/>
        </w:rPr>
        <w:t xml:space="preserve">y and </w:t>
      </w:r>
      <w:r w:rsidR="00931904" w:rsidRPr="0042405E">
        <w:rPr>
          <w:color w:val="000000"/>
        </w:rPr>
        <w:t>why it occurred.</w:t>
      </w:r>
    </w:p>
    <w:p w14:paraId="1F7412AC" w14:textId="2B80DD31" w:rsidR="00C431AE" w:rsidRPr="00C431AE" w:rsidRDefault="00815313" w:rsidP="004F7A4E">
      <w:pPr>
        <w:pStyle w:val="NormalWeb"/>
        <w:numPr>
          <w:ilvl w:val="0"/>
          <w:numId w:val="1"/>
        </w:numPr>
        <w:spacing w:before="120" w:beforeAutospacing="0" w:after="120" w:afterAutospacing="0"/>
        <w:jc w:val="both"/>
      </w:pPr>
      <w:r>
        <w:rPr>
          <w:color w:val="000000"/>
        </w:rPr>
        <w:t xml:space="preserve">In the performance of relicensing studies and reporting of information, </w:t>
      </w:r>
      <w:r w:rsidR="00411DF2">
        <w:rPr>
          <w:color w:val="000000"/>
        </w:rPr>
        <w:t xml:space="preserve">if a study description or reported information pertains to </w:t>
      </w:r>
      <w:r w:rsidR="00E964A9">
        <w:rPr>
          <w:color w:val="000000"/>
        </w:rPr>
        <w:t xml:space="preserve">a river mile (RM) </w:t>
      </w:r>
      <w:r w:rsidR="00433582">
        <w:rPr>
          <w:color w:val="000000"/>
        </w:rPr>
        <w:t xml:space="preserve">along the North Fork Stanislaus River, </w:t>
      </w:r>
      <w:r w:rsidR="00411DF2" w:rsidRPr="00411DF2">
        <w:rPr>
          <w:color w:val="000000"/>
        </w:rPr>
        <w:t>Stanislaus River, Highland Creek, and Beaver Creek</w:t>
      </w:r>
      <w:r w:rsidR="009A0633">
        <w:rPr>
          <w:color w:val="000000"/>
        </w:rPr>
        <w:t xml:space="preserve">, CCWD developed the RM designation </w:t>
      </w:r>
      <w:r w:rsidR="00411DF2" w:rsidRPr="00411DF2">
        <w:rPr>
          <w:color w:val="000000"/>
        </w:rPr>
        <w:t xml:space="preserve">based on </w:t>
      </w:r>
      <w:r w:rsidR="009A0633">
        <w:rPr>
          <w:color w:val="000000"/>
        </w:rPr>
        <w:t xml:space="preserve">its </w:t>
      </w:r>
      <w:r w:rsidR="00411DF2" w:rsidRPr="00411DF2">
        <w:rPr>
          <w:color w:val="000000"/>
        </w:rPr>
        <w:t xml:space="preserve">Relicensing GIS </w:t>
      </w:r>
      <w:r w:rsidR="009A0633">
        <w:rPr>
          <w:color w:val="000000"/>
        </w:rPr>
        <w:t xml:space="preserve">database </w:t>
      </w:r>
      <w:r w:rsidR="008424BD">
        <w:rPr>
          <w:color w:val="000000"/>
        </w:rPr>
        <w:t xml:space="preserve">by </w:t>
      </w:r>
      <w:r w:rsidR="00411DF2" w:rsidRPr="00411DF2">
        <w:rPr>
          <w:color w:val="000000"/>
        </w:rPr>
        <w:t xml:space="preserve">measuring in 0.1-mile increments along the thalweg from the most downstream location in the river (e.g., the confluence of Beaver Creek with the NFSR is designated as </w:t>
      </w:r>
      <w:r w:rsidR="0089548F">
        <w:rPr>
          <w:color w:val="000000"/>
        </w:rPr>
        <w:t xml:space="preserve">BC </w:t>
      </w:r>
      <w:r w:rsidR="00411DF2" w:rsidRPr="00411DF2">
        <w:rPr>
          <w:color w:val="000000"/>
        </w:rPr>
        <w:t>RM 0.0.). The stream for which the river mile is provided is indicated in the RM designation (e.g., BC RM 0.0 indicating RM 0.0 on Beaver Creek).</w:t>
      </w:r>
    </w:p>
    <w:p w14:paraId="46C2C0D5" w14:textId="40254186" w:rsidR="00C848DF" w:rsidRPr="00450F6A" w:rsidRDefault="00D35A96" w:rsidP="0502D0E0">
      <w:pPr>
        <w:pStyle w:val="NormalWeb"/>
        <w:numPr>
          <w:ilvl w:val="0"/>
          <w:numId w:val="1"/>
        </w:numPr>
        <w:spacing w:before="120" w:beforeAutospacing="0" w:after="120" w:afterAutospacing="0"/>
        <w:jc w:val="both"/>
        <w:rPr>
          <w:color w:val="000000" w:themeColor="text1"/>
        </w:rPr>
      </w:pPr>
      <w:r w:rsidRPr="00450F6A">
        <w:rPr>
          <w:color w:val="000000"/>
        </w:rPr>
        <w:t xml:space="preserve">If the term </w:t>
      </w:r>
      <w:r w:rsidR="00977F2B" w:rsidRPr="00450F6A">
        <w:rPr>
          <w:color w:val="000000"/>
        </w:rPr>
        <w:t>“</w:t>
      </w:r>
      <w:r w:rsidR="00DC7756" w:rsidRPr="00450F6A">
        <w:rPr>
          <w:color w:val="000000"/>
        </w:rPr>
        <w:t>areas disturbed by the Project”</w:t>
      </w:r>
      <w:r w:rsidR="00E443F8" w:rsidRPr="00450F6A">
        <w:rPr>
          <w:color w:val="000000"/>
        </w:rPr>
        <w:t xml:space="preserve"> </w:t>
      </w:r>
      <w:r w:rsidRPr="00450F6A">
        <w:rPr>
          <w:color w:val="000000"/>
        </w:rPr>
        <w:t>is used</w:t>
      </w:r>
      <w:r w:rsidR="00473FDB" w:rsidRPr="00450F6A">
        <w:rPr>
          <w:color w:val="000000"/>
        </w:rPr>
        <w:t xml:space="preserve"> </w:t>
      </w:r>
      <w:r w:rsidRPr="00450F6A">
        <w:rPr>
          <w:color w:val="000000"/>
        </w:rPr>
        <w:t xml:space="preserve">in a study description, the term refers to </w:t>
      </w:r>
      <w:r w:rsidR="00473FDB" w:rsidRPr="00450F6A">
        <w:rPr>
          <w:color w:val="000000"/>
        </w:rPr>
        <w:t xml:space="preserve">areas </w:t>
      </w:r>
      <w:r w:rsidR="00251493" w:rsidRPr="00450F6A">
        <w:rPr>
          <w:color w:val="000000"/>
        </w:rPr>
        <w:t xml:space="preserve">where </w:t>
      </w:r>
      <w:r w:rsidR="003F0C88" w:rsidRPr="00450F6A">
        <w:rPr>
          <w:color w:val="000000"/>
        </w:rPr>
        <w:t>routine Project operation and maintenance</w:t>
      </w:r>
      <w:r w:rsidR="00251493" w:rsidRPr="00450F6A">
        <w:rPr>
          <w:color w:val="000000"/>
        </w:rPr>
        <w:t xml:space="preserve"> </w:t>
      </w:r>
      <w:r w:rsidR="00EE08FA" w:rsidRPr="00450F6A">
        <w:rPr>
          <w:color w:val="000000"/>
        </w:rPr>
        <w:t>is conducted</w:t>
      </w:r>
      <w:r w:rsidR="00E056B0" w:rsidRPr="00450F6A">
        <w:rPr>
          <w:color w:val="000000"/>
        </w:rPr>
        <w:t xml:space="preserve">. In general, these areas </w:t>
      </w:r>
      <w:r w:rsidR="00BD76F2" w:rsidRPr="00450F6A">
        <w:rPr>
          <w:color w:val="000000"/>
        </w:rPr>
        <w:t xml:space="preserve">include </w:t>
      </w:r>
      <w:r w:rsidR="00473FDB" w:rsidRPr="00450F6A">
        <w:rPr>
          <w:color w:val="000000"/>
        </w:rPr>
        <w:t xml:space="preserve">at a minimum </w:t>
      </w:r>
      <w:r w:rsidR="00EB2C3D" w:rsidRPr="00450F6A">
        <w:rPr>
          <w:color w:val="000000"/>
        </w:rPr>
        <w:t xml:space="preserve">the </w:t>
      </w:r>
      <w:r w:rsidR="00E20EE2" w:rsidRPr="00450F6A">
        <w:rPr>
          <w:color w:val="000000"/>
        </w:rPr>
        <w:t xml:space="preserve">immediate </w:t>
      </w:r>
      <w:r w:rsidR="00EB2C3D" w:rsidRPr="00450F6A">
        <w:rPr>
          <w:color w:val="000000"/>
        </w:rPr>
        <w:t xml:space="preserve">vicinity of </w:t>
      </w:r>
      <w:r w:rsidR="00E20EE2" w:rsidRPr="00450F6A">
        <w:rPr>
          <w:color w:val="000000"/>
        </w:rPr>
        <w:t xml:space="preserve">Project facilities (e.g., powerhouses, dams, recreation areas, </w:t>
      </w:r>
      <w:r w:rsidR="00222EB5" w:rsidRPr="00450F6A">
        <w:rPr>
          <w:color w:val="000000"/>
        </w:rPr>
        <w:t xml:space="preserve">and </w:t>
      </w:r>
      <w:r w:rsidR="00A53148" w:rsidRPr="00450F6A">
        <w:rPr>
          <w:color w:val="000000"/>
        </w:rPr>
        <w:t xml:space="preserve">Primary Project Roads) where </w:t>
      </w:r>
      <w:r w:rsidR="00D47245" w:rsidRPr="00450F6A">
        <w:rPr>
          <w:color w:val="000000"/>
        </w:rPr>
        <w:t xml:space="preserve">routine Project operation and maintenance </w:t>
      </w:r>
      <w:r w:rsidR="00BF5964" w:rsidRPr="00450F6A">
        <w:rPr>
          <w:color w:val="000000"/>
        </w:rPr>
        <w:t xml:space="preserve">may include </w:t>
      </w:r>
      <w:r w:rsidR="00E056B0" w:rsidRPr="00450F6A">
        <w:rPr>
          <w:color w:val="000000"/>
        </w:rPr>
        <w:t>ground disturb</w:t>
      </w:r>
      <w:r w:rsidR="00BF5964" w:rsidRPr="00450F6A">
        <w:rPr>
          <w:color w:val="000000"/>
        </w:rPr>
        <w:t xml:space="preserve">ing activities and vegetation </w:t>
      </w:r>
      <w:r w:rsidR="007323D1" w:rsidRPr="00450F6A">
        <w:rPr>
          <w:color w:val="000000"/>
        </w:rPr>
        <w:t>clearing</w:t>
      </w:r>
      <w:r w:rsidR="00280421" w:rsidRPr="00450F6A">
        <w:rPr>
          <w:color w:val="000000"/>
        </w:rPr>
        <w:t xml:space="preserve">. </w:t>
      </w:r>
      <w:r w:rsidR="00FD3CEB" w:rsidRPr="00450F6A">
        <w:rPr>
          <w:color w:val="000000"/>
        </w:rPr>
        <w:t xml:space="preserve">Depending upon the study, a buffer area may be added. </w:t>
      </w:r>
      <w:r w:rsidR="007B4C83" w:rsidRPr="00450F6A">
        <w:rPr>
          <w:color w:val="000000"/>
        </w:rPr>
        <w:t>Study descriptions that refer to “areas disturbed by the Project”</w:t>
      </w:r>
      <w:r w:rsidR="00931892" w:rsidRPr="00450F6A">
        <w:rPr>
          <w:color w:val="000000"/>
        </w:rPr>
        <w:t xml:space="preserve"> will include a detailed description of the area</w:t>
      </w:r>
      <w:r w:rsidR="00FD3CEB" w:rsidRPr="00450F6A">
        <w:rPr>
          <w:color w:val="000000"/>
        </w:rPr>
        <w:t>, including buffer</w:t>
      </w:r>
      <w:r w:rsidR="00C10EF1" w:rsidRPr="00450F6A">
        <w:rPr>
          <w:color w:val="000000"/>
        </w:rPr>
        <w:t xml:space="preserve"> if appropriate</w:t>
      </w:r>
      <w:r w:rsidR="00FD3CEB" w:rsidRPr="00450F6A">
        <w:rPr>
          <w:color w:val="000000"/>
        </w:rPr>
        <w:t>,</w:t>
      </w:r>
      <w:r w:rsidR="00931892" w:rsidRPr="00450F6A">
        <w:rPr>
          <w:color w:val="000000"/>
        </w:rPr>
        <w:t xml:space="preserve"> in which the study will be conducted</w:t>
      </w:r>
      <w:r w:rsidR="00280421" w:rsidRPr="00450F6A">
        <w:rPr>
          <w:color w:val="000000"/>
        </w:rPr>
        <w:t xml:space="preserve">. </w:t>
      </w:r>
      <w:r w:rsidR="00BF5964" w:rsidRPr="00450F6A">
        <w:rPr>
          <w:color w:val="000000"/>
        </w:rPr>
        <w:t xml:space="preserve">  </w:t>
      </w:r>
    </w:p>
    <w:sectPr w:rsidR="00C848DF" w:rsidRPr="00450F6A" w:rsidSect="00F22498">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A985" w14:textId="77777777" w:rsidR="00BE4BFC" w:rsidRDefault="00BE4BFC" w:rsidP="00FA4307">
      <w:pPr>
        <w:spacing w:after="0" w:line="240" w:lineRule="auto"/>
      </w:pPr>
      <w:r>
        <w:separator/>
      </w:r>
    </w:p>
  </w:endnote>
  <w:endnote w:type="continuationSeparator" w:id="0">
    <w:p w14:paraId="1D3C970B" w14:textId="77777777" w:rsidR="00BE4BFC" w:rsidRDefault="00BE4BFC" w:rsidP="00FA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3716" w14:textId="0B0AD1BF" w:rsidR="009236F1" w:rsidRPr="00F22498" w:rsidRDefault="009236F1" w:rsidP="009236F1">
    <w:pPr>
      <w:tabs>
        <w:tab w:val="center" w:pos="4680"/>
        <w:tab w:val="right" w:pos="9360"/>
      </w:tabs>
      <w:spacing w:after="0" w:line="259" w:lineRule="auto"/>
      <w:jc w:val="center"/>
      <w:rPr>
        <w:rFonts w:ascii="Times New Roman" w:eastAsia="Calibri" w:hAnsi="Times New Roman" w:cs="Times New Roman"/>
      </w:rPr>
    </w:pPr>
  </w:p>
  <w:p w14:paraId="7E74C971" w14:textId="05580417" w:rsidR="00205174" w:rsidRPr="0038643C" w:rsidRDefault="00DC08C8" w:rsidP="00205174">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Concepts and Practices</w:t>
    </w:r>
    <w:r w:rsidR="00205174" w:rsidRPr="0038643C">
      <w:rPr>
        <w:rFonts w:ascii="Times New Roman" w:hAnsi="Times New Roman" w:cs="Times New Roman"/>
        <w:sz w:val="20"/>
      </w:rPr>
      <w:tab/>
      <w:t xml:space="preserve">Page </w:t>
    </w:r>
    <w:r w:rsidR="00205174" w:rsidRPr="0038643C">
      <w:rPr>
        <w:rFonts w:ascii="Times New Roman" w:hAnsi="Times New Roman" w:cs="Times New Roman"/>
        <w:sz w:val="20"/>
      </w:rPr>
      <w:fldChar w:fldCharType="begin"/>
    </w:r>
    <w:r w:rsidR="00205174" w:rsidRPr="0038643C">
      <w:rPr>
        <w:rFonts w:ascii="Times New Roman" w:hAnsi="Times New Roman" w:cs="Times New Roman"/>
        <w:sz w:val="20"/>
      </w:rPr>
      <w:instrText xml:space="preserve"> PAGE  \* Arabic  \* MERGEFORMAT </w:instrText>
    </w:r>
    <w:r w:rsidR="00205174" w:rsidRPr="0038643C">
      <w:rPr>
        <w:rFonts w:ascii="Times New Roman" w:hAnsi="Times New Roman" w:cs="Times New Roman"/>
        <w:sz w:val="20"/>
      </w:rPr>
      <w:fldChar w:fldCharType="separate"/>
    </w:r>
    <w:r w:rsidR="00205174">
      <w:rPr>
        <w:rFonts w:ascii="Times New Roman" w:hAnsi="Times New Roman" w:cs="Times New Roman"/>
        <w:sz w:val="20"/>
      </w:rPr>
      <w:t>1-1</w:t>
    </w:r>
    <w:r w:rsidR="00205174" w:rsidRPr="0038643C">
      <w:rPr>
        <w:rFonts w:ascii="Times New Roman" w:hAnsi="Times New Roman" w:cs="Times New Roman"/>
        <w:sz w:val="20"/>
      </w:rPr>
      <w:fldChar w:fldCharType="end"/>
    </w:r>
    <w:r w:rsidR="00205174" w:rsidRPr="0038643C">
      <w:rPr>
        <w:rFonts w:ascii="Times New Roman" w:hAnsi="Times New Roman" w:cs="Times New Roman"/>
        <w:sz w:val="20"/>
      </w:rPr>
      <w:tab/>
    </w:r>
    <w:r w:rsidR="002A6273">
      <w:rPr>
        <w:rFonts w:ascii="Times New Roman" w:hAnsi="Times New Roman" w:cs="Times New Roman"/>
        <w:i/>
        <w:iCs/>
        <w:sz w:val="20"/>
      </w:rPr>
      <w:t xml:space="preserve">June </w:t>
    </w:r>
    <w:r w:rsidR="00205174" w:rsidRPr="002F79FF">
      <w:rPr>
        <w:rFonts w:ascii="Times New Roman" w:hAnsi="Times New Roman" w:cs="Times New Roman"/>
        <w:i/>
        <w:iCs/>
        <w:sz w:val="20"/>
      </w:rPr>
      <w:t>202</w:t>
    </w:r>
    <w:r w:rsidR="00205174">
      <w:rPr>
        <w:rFonts w:ascii="Times New Roman" w:hAnsi="Times New Roman" w:cs="Times New Roman"/>
        <w:i/>
        <w:iCs/>
        <w:sz w:val="20"/>
      </w:rPr>
      <w:t>6</w:t>
    </w:r>
  </w:p>
  <w:p w14:paraId="1C37063B" w14:textId="50E8FA88" w:rsidR="008D1907" w:rsidRPr="00DC08C8" w:rsidRDefault="00205174" w:rsidP="00DC08C8">
    <w:pPr>
      <w:tabs>
        <w:tab w:val="center" w:pos="4680"/>
        <w:tab w:val="right" w:pos="9360"/>
      </w:tabs>
      <w:spacing w:after="0"/>
      <w:jc w:val="center"/>
      <w:rPr>
        <w:rFonts w:ascii="Times New Roman"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DDBE" w14:textId="77777777" w:rsidR="00CF505B" w:rsidRDefault="00CF505B" w:rsidP="00CF505B">
    <w:pPr>
      <w:tabs>
        <w:tab w:val="center" w:pos="4680"/>
        <w:tab w:val="right" w:pos="9360"/>
      </w:tabs>
      <w:spacing w:after="0"/>
      <w:jc w:val="center"/>
      <w:rPr>
        <w:rFonts w:ascii="Times New Roman" w:hAnsi="Times New Roman" w:cs="Times New Roman"/>
        <w:i/>
        <w:iCs/>
        <w:sz w:val="20"/>
      </w:rPr>
    </w:pPr>
  </w:p>
  <w:p w14:paraId="0DEA9E91" w14:textId="73ECA438" w:rsidR="00CF505B" w:rsidRPr="0038643C" w:rsidRDefault="00CF505B" w:rsidP="00CF505B">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Concepts and Practices</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F22498">
      <w:rPr>
        <w:rFonts w:ascii="Times New Roman" w:eastAsia="Calibri" w:hAnsi="Times New Roman" w:cs="Times New Roman"/>
        <w:szCs w:val="28"/>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2</w:t>
    </w:r>
    <w:r w:rsidRPr="0038643C">
      <w:rPr>
        <w:rFonts w:ascii="Times New Roman" w:hAnsi="Times New Roman" w:cs="Times New Roman"/>
        <w:sz w:val="20"/>
      </w:rPr>
      <w:fldChar w:fldCharType="end"/>
    </w:r>
    <w:r w:rsidR="00F74646">
      <w:rPr>
        <w:rFonts w:ascii="Times New Roman" w:hAnsi="Times New Roman" w:cs="Times New Roman"/>
        <w:sz w:val="20"/>
      </w:rPr>
      <w:t xml:space="preserve"> of 3</w:t>
    </w:r>
    <w:r w:rsidRPr="0038643C">
      <w:rPr>
        <w:rFonts w:ascii="Times New Roman" w:hAnsi="Times New Roman" w:cs="Times New Roman"/>
        <w:sz w:val="20"/>
      </w:rPr>
      <w:tab/>
    </w:r>
    <w:r w:rsidR="002A6273" w:rsidRPr="00450F6A">
      <w:rPr>
        <w:rFonts w:ascii="Times New Roman" w:hAnsi="Times New Roman" w:cs="Times New Roman"/>
        <w:i/>
        <w:iCs/>
        <w:sz w:val="20"/>
      </w:rPr>
      <w:t>June</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064D4B9F" w14:textId="1FC4310E" w:rsidR="00FA4307" w:rsidRPr="00F22498" w:rsidRDefault="00CF505B" w:rsidP="00CF505B">
    <w:pPr>
      <w:tabs>
        <w:tab w:val="center" w:pos="4680"/>
        <w:tab w:val="right" w:pos="9360"/>
      </w:tabs>
      <w:spacing w:after="0"/>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5590" w14:textId="77777777" w:rsidR="00BE4BFC" w:rsidRDefault="00BE4BFC" w:rsidP="00FA4307">
      <w:pPr>
        <w:spacing w:after="0" w:line="240" w:lineRule="auto"/>
      </w:pPr>
      <w:r>
        <w:separator/>
      </w:r>
    </w:p>
  </w:footnote>
  <w:footnote w:type="continuationSeparator" w:id="0">
    <w:p w14:paraId="30392C28" w14:textId="77777777" w:rsidR="00BE4BFC" w:rsidRDefault="00BE4BFC" w:rsidP="00FA4307">
      <w:pPr>
        <w:spacing w:after="0" w:line="240" w:lineRule="auto"/>
      </w:pPr>
      <w:r>
        <w:continuationSeparator/>
      </w:r>
    </w:p>
  </w:footnote>
  <w:footnote w:id="1">
    <w:p w14:paraId="1516C85D" w14:textId="303AFF37" w:rsidR="004C0D83" w:rsidRPr="00212227" w:rsidRDefault="004C0D83" w:rsidP="004C0D83">
      <w:pPr>
        <w:jc w:val="both"/>
        <w:rPr>
          <w:rFonts w:ascii="Times New Roman" w:hAnsi="Times New Roman" w:cs="Times New Roman"/>
          <w:bCs/>
          <w:iCs/>
          <w:sz w:val="20"/>
          <w:szCs w:val="20"/>
        </w:rPr>
      </w:pPr>
      <w:r w:rsidRPr="004C0D83">
        <w:rPr>
          <w:rStyle w:val="FootnoteReference"/>
          <w:rFonts w:ascii="Times New Roman" w:hAnsi="Times New Roman" w:cs="Times New Roman"/>
          <w:sz w:val="20"/>
          <w:szCs w:val="20"/>
        </w:rPr>
        <w:footnoteRef/>
      </w:r>
      <w:r w:rsidRPr="004C0D83">
        <w:rPr>
          <w:rFonts w:ascii="Times New Roman" w:hAnsi="Times New Roman" w:cs="Times New Roman"/>
          <w:sz w:val="20"/>
          <w:szCs w:val="20"/>
        </w:rPr>
        <w:t xml:space="preserve"> </w:t>
      </w:r>
      <w:r w:rsidRPr="004C0D83">
        <w:rPr>
          <w:rFonts w:ascii="Times New Roman" w:hAnsi="Times New Roman" w:cs="Times New Roman"/>
          <w:bCs/>
          <w:iCs/>
          <w:sz w:val="20"/>
          <w:szCs w:val="20"/>
        </w:rPr>
        <w:t>CDFW (California Department of Fish and Wildlife). 2022. Aquatic Invasive Species</w:t>
      </w:r>
      <w:r w:rsidR="00212227">
        <w:rPr>
          <w:rFonts w:ascii="Times New Roman" w:hAnsi="Times New Roman" w:cs="Times New Roman"/>
          <w:bCs/>
          <w:iCs/>
          <w:sz w:val="20"/>
          <w:szCs w:val="20"/>
        </w:rPr>
        <w:t xml:space="preserve"> </w:t>
      </w:r>
      <w:r w:rsidRPr="004C0D83">
        <w:rPr>
          <w:rFonts w:ascii="Times New Roman" w:hAnsi="Times New Roman" w:cs="Times New Roman"/>
          <w:bCs/>
          <w:iCs/>
          <w:sz w:val="20"/>
          <w:szCs w:val="20"/>
        </w:rPr>
        <w:t xml:space="preserve">Decontamination Protocol. </w:t>
      </w:r>
      <w:r w:rsidR="00212227">
        <w:rPr>
          <w:rFonts w:ascii="Times New Roman" w:hAnsi="Times New Roman" w:cs="Times New Roman"/>
          <w:bCs/>
          <w:iCs/>
          <w:sz w:val="20"/>
          <w:szCs w:val="20"/>
        </w:rPr>
        <w:t xml:space="preserve">  </w:t>
      </w:r>
      <w:r w:rsidR="00212227">
        <w:rPr>
          <w:rFonts w:ascii="Times New Roman" w:hAnsi="Times New Roman" w:cs="Times New Roman"/>
          <w:bCs/>
          <w:iCs/>
          <w:sz w:val="20"/>
          <w:szCs w:val="20"/>
        </w:rPr>
        <w:br/>
        <w:t xml:space="preserve">  </w:t>
      </w:r>
      <w:r w:rsidR="002A6273">
        <w:rPr>
          <w:rFonts w:ascii="Times New Roman" w:hAnsi="Times New Roman" w:cs="Times New Roman"/>
          <w:bCs/>
          <w:iCs/>
          <w:sz w:val="20"/>
          <w:szCs w:val="20"/>
        </w:rPr>
        <w:t xml:space="preserve"> </w:t>
      </w:r>
      <w:r w:rsidRPr="004C0D83">
        <w:rPr>
          <w:rFonts w:ascii="Times New Roman" w:hAnsi="Times New Roman" w:cs="Times New Roman"/>
          <w:bCs/>
          <w:iCs/>
          <w:sz w:val="20"/>
          <w:szCs w:val="20"/>
        </w:rPr>
        <w:t xml:space="preserve">October 3, 2022. Available online at: </w:t>
      </w:r>
      <w:hyperlink r:id="rId1" w:history="1">
        <w:r w:rsidRPr="004C0D83">
          <w:rPr>
            <w:rStyle w:val="Hyperlink"/>
            <w:rFonts w:ascii="Times New Roman" w:hAnsi="Times New Roman" w:cs="Times New Roman"/>
            <w:bCs/>
            <w:iCs/>
            <w:sz w:val="20"/>
            <w:szCs w:val="20"/>
          </w:rPr>
          <w:t>https://nrm.dfg.ca.gov/FileHandler.ashx?DocumentID=43333</w:t>
        </w:r>
      </w:hyperlink>
      <w:r w:rsidRPr="004C0D83">
        <w:rPr>
          <w:rFonts w:ascii="Times New Roman" w:hAnsi="Times New Roman" w:cs="Times New Roman"/>
          <w:bCs/>
          <w:iCs/>
          <w:sz w:val="20"/>
          <w:szCs w:val="20"/>
        </w:rPr>
        <w:t xml:space="preserve">. </w:t>
      </w:r>
    </w:p>
    <w:p w14:paraId="12AB9C83" w14:textId="26114FAF" w:rsidR="004C0D83" w:rsidRDefault="004C0D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410F" w14:textId="77777777" w:rsidR="00880A9B" w:rsidRPr="0002138D" w:rsidRDefault="00880A9B" w:rsidP="00880A9B">
    <w:pPr>
      <w:spacing w:after="0"/>
      <w:rPr>
        <w:rFonts w:ascii="Times New Roman" w:hAnsi="Times New Roman" w:cs="Times New Roman"/>
        <w:b/>
        <w:bCs/>
        <w:sz w:val="20"/>
      </w:rPr>
    </w:pPr>
    <w:r w:rsidRPr="0002138D">
      <w:rPr>
        <w:rFonts w:ascii="Times New Roman" w:hAnsi="Times New Roman" w:cs="Times New Roman"/>
        <w:b/>
        <w:bCs/>
        <w:sz w:val="20"/>
      </w:rPr>
      <w:t>North Fork Stanislaus River Hydroelectric Project</w:t>
    </w:r>
  </w:p>
  <w:p w14:paraId="038CCBDF" w14:textId="77777777" w:rsidR="00880A9B" w:rsidRPr="005863DE" w:rsidRDefault="00880A9B" w:rsidP="00880A9B">
    <w:pPr>
      <w:tabs>
        <w:tab w:val="center" w:pos="6480"/>
        <w:tab w:val="right" w:pos="12960"/>
      </w:tabs>
      <w:spacing w:after="0"/>
      <w:rPr>
        <w:rFonts w:ascii="Times New Roman" w:hAnsi="Times New Roman" w:cs="Times New Roman"/>
        <w:b/>
        <w:bCs/>
        <w:sz w:val="20"/>
      </w:rPr>
    </w:pPr>
    <w:r w:rsidRPr="005863DE">
      <w:rPr>
        <w:rFonts w:ascii="Times New Roman" w:hAnsi="Times New Roman" w:cs="Times New Roman"/>
        <w:b/>
        <w:bCs/>
        <w:sz w:val="20"/>
      </w:rPr>
      <w:t>FERC Project No. 2409</w:t>
    </w:r>
  </w:p>
  <w:p w14:paraId="4B75E162" w14:textId="64F1CA88" w:rsidR="00880A9B" w:rsidRDefault="00880A9B" w:rsidP="00880A9B">
    <w:pPr>
      <w:tabs>
        <w:tab w:val="center" w:pos="4680"/>
        <w:tab w:val="right" w:pos="9360"/>
      </w:tabs>
      <w:spacing w:after="0" w:line="240" w:lineRule="auto"/>
      <w:rPr>
        <w:rFonts w:ascii="Times New Roman" w:hAnsi="Times New Roman" w:cs="Times New Roman"/>
        <w:b/>
        <w:bCs/>
        <w:sz w:val="20"/>
      </w:rPr>
    </w:pPr>
    <w:r>
      <w:rPr>
        <w:rFonts w:ascii="Times New Roman" w:hAnsi="Times New Roman" w:cs="Times New Roman"/>
        <w:b/>
        <w:bCs/>
        <w:sz w:val="20"/>
      </w:rPr>
      <w:t>Study Description</w:t>
    </w:r>
    <w:r w:rsidR="007B7EEB">
      <w:rPr>
        <w:rFonts w:ascii="Times New Roman" w:hAnsi="Times New Roman" w:cs="Times New Roman"/>
        <w:b/>
        <w:bCs/>
        <w:sz w:val="20"/>
      </w:rPr>
      <w:t>s</w:t>
    </w:r>
    <w:r>
      <w:rPr>
        <w:rFonts w:ascii="Times New Roman" w:hAnsi="Times New Roman" w:cs="Times New Roman"/>
        <w:b/>
        <w:bCs/>
        <w:sz w:val="20"/>
      </w:rPr>
      <w:t xml:space="preserve"> – Concepts and Practices</w:t>
    </w:r>
  </w:p>
  <w:p w14:paraId="6BA16276" w14:textId="77777777" w:rsidR="00F22498" w:rsidRDefault="00F22498" w:rsidP="00F22498">
    <w:pPr>
      <w:pStyle w:val="Header"/>
    </w:pPr>
  </w:p>
  <w:p w14:paraId="659E8349" w14:textId="77777777" w:rsidR="00102D81" w:rsidRDefault="00102D81" w:rsidP="00F22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D442" w14:textId="77777777" w:rsidR="003D2571" w:rsidRPr="0002138D" w:rsidRDefault="003D2571" w:rsidP="00E970DD">
    <w:pPr>
      <w:spacing w:after="0"/>
      <w:jc w:val="right"/>
      <w:rPr>
        <w:rFonts w:ascii="Times New Roman" w:hAnsi="Times New Roman" w:cs="Times New Roman"/>
        <w:b/>
        <w:bCs/>
        <w:sz w:val="20"/>
      </w:rPr>
    </w:pPr>
    <w:r w:rsidRPr="0002138D">
      <w:rPr>
        <w:rFonts w:ascii="Times New Roman" w:hAnsi="Times New Roman" w:cs="Times New Roman"/>
        <w:b/>
        <w:bCs/>
        <w:sz w:val="20"/>
      </w:rPr>
      <w:t>North Fork Stanislaus River Hydroelectric Project</w:t>
    </w:r>
  </w:p>
  <w:p w14:paraId="4BBDC02B" w14:textId="77777777" w:rsidR="003D2571" w:rsidRPr="005863DE" w:rsidRDefault="003D2571" w:rsidP="00E970DD">
    <w:pPr>
      <w:tabs>
        <w:tab w:val="center" w:pos="6480"/>
        <w:tab w:val="right" w:pos="12960"/>
      </w:tabs>
      <w:spacing w:after="0"/>
      <w:jc w:val="right"/>
      <w:rPr>
        <w:rFonts w:ascii="Times New Roman" w:hAnsi="Times New Roman" w:cs="Times New Roman"/>
        <w:b/>
        <w:bCs/>
        <w:sz w:val="20"/>
      </w:rPr>
    </w:pPr>
    <w:r w:rsidRPr="005863DE">
      <w:rPr>
        <w:rFonts w:ascii="Times New Roman" w:hAnsi="Times New Roman" w:cs="Times New Roman"/>
        <w:b/>
        <w:bCs/>
        <w:sz w:val="20"/>
      </w:rPr>
      <w:t>FERC Project No. 2409</w:t>
    </w:r>
  </w:p>
  <w:p w14:paraId="619BAD42" w14:textId="0974E7EB" w:rsidR="00E970DD" w:rsidRDefault="00E970DD" w:rsidP="00E970DD">
    <w:pPr>
      <w:tabs>
        <w:tab w:val="center" w:pos="4680"/>
        <w:tab w:val="right" w:pos="9360"/>
      </w:tabs>
      <w:spacing w:after="0" w:line="240" w:lineRule="auto"/>
      <w:jc w:val="right"/>
      <w:rPr>
        <w:rFonts w:ascii="Times New Roman" w:hAnsi="Times New Roman" w:cs="Times New Roman"/>
        <w:b/>
        <w:bCs/>
        <w:sz w:val="20"/>
      </w:rPr>
    </w:pPr>
    <w:r>
      <w:rPr>
        <w:rFonts w:ascii="Times New Roman" w:hAnsi="Times New Roman" w:cs="Times New Roman"/>
        <w:b/>
        <w:bCs/>
        <w:sz w:val="20"/>
      </w:rPr>
      <w:t>Study Description</w:t>
    </w:r>
    <w:r w:rsidR="007B7EEB">
      <w:rPr>
        <w:rFonts w:ascii="Times New Roman" w:hAnsi="Times New Roman" w:cs="Times New Roman"/>
        <w:b/>
        <w:bCs/>
        <w:sz w:val="20"/>
      </w:rPr>
      <w:t>s</w:t>
    </w:r>
    <w:r w:rsidR="00642600">
      <w:rPr>
        <w:rFonts w:ascii="Times New Roman" w:hAnsi="Times New Roman" w:cs="Times New Roman"/>
        <w:b/>
        <w:bCs/>
        <w:sz w:val="20"/>
      </w:rPr>
      <w:t xml:space="preserve"> – Concepts and Practices</w:t>
    </w:r>
  </w:p>
  <w:p w14:paraId="6B33A1E5" w14:textId="77777777" w:rsidR="00642600" w:rsidRDefault="00642600" w:rsidP="00E970DD">
    <w:pPr>
      <w:tabs>
        <w:tab w:val="center" w:pos="4680"/>
        <w:tab w:val="right" w:pos="9360"/>
      </w:tabs>
      <w:spacing w:after="0" w:line="240" w:lineRule="auto"/>
      <w:jc w:val="right"/>
      <w:rPr>
        <w:rFonts w:ascii="Times New Roman" w:eastAsia="Calibri" w:hAnsi="Times New Roman" w:cs="Times New Roman"/>
        <w:sz w:val="22"/>
        <w:szCs w:val="22"/>
      </w:rPr>
    </w:pPr>
  </w:p>
  <w:p w14:paraId="24E31B93" w14:textId="77777777" w:rsidR="00102D81" w:rsidRPr="00FA4307" w:rsidRDefault="00102D81" w:rsidP="00E970DD">
    <w:pPr>
      <w:tabs>
        <w:tab w:val="center" w:pos="4680"/>
        <w:tab w:val="right" w:pos="9360"/>
      </w:tabs>
      <w:spacing w:after="0" w:line="240" w:lineRule="auto"/>
      <w:jc w:val="right"/>
      <w:rPr>
        <w:rFonts w:ascii="Times New Roman" w:eastAsia="Calibri"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F334F"/>
    <w:multiLevelType w:val="hybridMultilevel"/>
    <w:tmpl w:val="31642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11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81"/>
    <w:rsid w:val="0000021A"/>
    <w:rsid w:val="0000667A"/>
    <w:rsid w:val="00012598"/>
    <w:rsid w:val="00013A27"/>
    <w:rsid w:val="000162BD"/>
    <w:rsid w:val="00016869"/>
    <w:rsid w:val="000178A5"/>
    <w:rsid w:val="00027C64"/>
    <w:rsid w:val="000353EE"/>
    <w:rsid w:val="000372E4"/>
    <w:rsid w:val="00053EDE"/>
    <w:rsid w:val="00064A9C"/>
    <w:rsid w:val="000705C2"/>
    <w:rsid w:val="0008741E"/>
    <w:rsid w:val="00097B47"/>
    <w:rsid w:val="000A403D"/>
    <w:rsid w:val="000A409D"/>
    <w:rsid w:val="000B125A"/>
    <w:rsid w:val="000C3DB0"/>
    <w:rsid w:val="000C4493"/>
    <w:rsid w:val="000C64AC"/>
    <w:rsid w:val="000D0CF3"/>
    <w:rsid w:val="000E7C7D"/>
    <w:rsid w:val="000F3172"/>
    <w:rsid w:val="000F3D31"/>
    <w:rsid w:val="00102D81"/>
    <w:rsid w:val="0011025B"/>
    <w:rsid w:val="001143A0"/>
    <w:rsid w:val="0011796B"/>
    <w:rsid w:val="00117E3F"/>
    <w:rsid w:val="00125295"/>
    <w:rsid w:val="001369B4"/>
    <w:rsid w:val="00144407"/>
    <w:rsid w:val="00146D19"/>
    <w:rsid w:val="0016202F"/>
    <w:rsid w:val="001859D2"/>
    <w:rsid w:val="001937CF"/>
    <w:rsid w:val="001A1E99"/>
    <w:rsid w:val="001E4D15"/>
    <w:rsid w:val="001F442B"/>
    <w:rsid w:val="002046EC"/>
    <w:rsid w:val="00205174"/>
    <w:rsid w:val="00205DA2"/>
    <w:rsid w:val="00210A85"/>
    <w:rsid w:val="00212227"/>
    <w:rsid w:val="00216526"/>
    <w:rsid w:val="002211DA"/>
    <w:rsid w:val="00222EB5"/>
    <w:rsid w:val="00227FF0"/>
    <w:rsid w:val="002359A4"/>
    <w:rsid w:val="00237BFA"/>
    <w:rsid w:val="00240652"/>
    <w:rsid w:val="00247F45"/>
    <w:rsid w:val="00251493"/>
    <w:rsid w:val="0026183E"/>
    <w:rsid w:val="00264D68"/>
    <w:rsid w:val="0027026F"/>
    <w:rsid w:val="0027152B"/>
    <w:rsid w:val="00274768"/>
    <w:rsid w:val="00280421"/>
    <w:rsid w:val="002832C8"/>
    <w:rsid w:val="00295EC0"/>
    <w:rsid w:val="002A04DE"/>
    <w:rsid w:val="002A6273"/>
    <w:rsid w:val="002B16E4"/>
    <w:rsid w:val="002B4AA5"/>
    <w:rsid w:val="002C319E"/>
    <w:rsid w:val="002C6BC4"/>
    <w:rsid w:val="002C719A"/>
    <w:rsid w:val="002E1188"/>
    <w:rsid w:val="002E54AC"/>
    <w:rsid w:val="002E762B"/>
    <w:rsid w:val="0030077A"/>
    <w:rsid w:val="00303B54"/>
    <w:rsid w:val="00303B7B"/>
    <w:rsid w:val="003243A5"/>
    <w:rsid w:val="003258D2"/>
    <w:rsid w:val="00334FEC"/>
    <w:rsid w:val="00361630"/>
    <w:rsid w:val="00367AF1"/>
    <w:rsid w:val="00370314"/>
    <w:rsid w:val="0037331E"/>
    <w:rsid w:val="00373AEA"/>
    <w:rsid w:val="003956E9"/>
    <w:rsid w:val="003A6657"/>
    <w:rsid w:val="003C19F1"/>
    <w:rsid w:val="003C3882"/>
    <w:rsid w:val="003C5D5A"/>
    <w:rsid w:val="003D2571"/>
    <w:rsid w:val="003D69E5"/>
    <w:rsid w:val="003E1018"/>
    <w:rsid w:val="003E20CC"/>
    <w:rsid w:val="003E7576"/>
    <w:rsid w:val="003F0C88"/>
    <w:rsid w:val="00400144"/>
    <w:rsid w:val="004008AB"/>
    <w:rsid w:val="00411DF2"/>
    <w:rsid w:val="0041245E"/>
    <w:rsid w:val="00413401"/>
    <w:rsid w:val="0042405E"/>
    <w:rsid w:val="00433582"/>
    <w:rsid w:val="00436C5B"/>
    <w:rsid w:val="00437FA0"/>
    <w:rsid w:val="00444E5C"/>
    <w:rsid w:val="0045009E"/>
    <w:rsid w:val="00450F6A"/>
    <w:rsid w:val="004521F7"/>
    <w:rsid w:val="0045245F"/>
    <w:rsid w:val="0045698E"/>
    <w:rsid w:val="00473FDB"/>
    <w:rsid w:val="00480277"/>
    <w:rsid w:val="00483143"/>
    <w:rsid w:val="00483593"/>
    <w:rsid w:val="00485243"/>
    <w:rsid w:val="00493CA0"/>
    <w:rsid w:val="004974EF"/>
    <w:rsid w:val="004A7669"/>
    <w:rsid w:val="004C0D83"/>
    <w:rsid w:val="004E2225"/>
    <w:rsid w:val="004E5863"/>
    <w:rsid w:val="004F3190"/>
    <w:rsid w:val="004F7A4E"/>
    <w:rsid w:val="0050329A"/>
    <w:rsid w:val="005036B8"/>
    <w:rsid w:val="0051315E"/>
    <w:rsid w:val="00531F16"/>
    <w:rsid w:val="005414CF"/>
    <w:rsid w:val="00562A34"/>
    <w:rsid w:val="005671B9"/>
    <w:rsid w:val="005729AD"/>
    <w:rsid w:val="005931A2"/>
    <w:rsid w:val="005966E9"/>
    <w:rsid w:val="005A326D"/>
    <w:rsid w:val="005A7338"/>
    <w:rsid w:val="005C661B"/>
    <w:rsid w:val="005D7EE2"/>
    <w:rsid w:val="006041CC"/>
    <w:rsid w:val="00615427"/>
    <w:rsid w:val="006158C9"/>
    <w:rsid w:val="0062715F"/>
    <w:rsid w:val="0063089C"/>
    <w:rsid w:val="00642600"/>
    <w:rsid w:val="00643D67"/>
    <w:rsid w:val="00644629"/>
    <w:rsid w:val="00647DE0"/>
    <w:rsid w:val="0065252D"/>
    <w:rsid w:val="00660748"/>
    <w:rsid w:val="00666A59"/>
    <w:rsid w:val="00666F3C"/>
    <w:rsid w:val="006775F1"/>
    <w:rsid w:val="0068258F"/>
    <w:rsid w:val="00690591"/>
    <w:rsid w:val="00692B45"/>
    <w:rsid w:val="00695566"/>
    <w:rsid w:val="006A155C"/>
    <w:rsid w:val="006B45CE"/>
    <w:rsid w:val="006B670E"/>
    <w:rsid w:val="006C2722"/>
    <w:rsid w:val="006C6E97"/>
    <w:rsid w:val="006F2BCD"/>
    <w:rsid w:val="00715F93"/>
    <w:rsid w:val="00717398"/>
    <w:rsid w:val="00726529"/>
    <w:rsid w:val="007306A7"/>
    <w:rsid w:val="007323D1"/>
    <w:rsid w:val="00733960"/>
    <w:rsid w:val="00736295"/>
    <w:rsid w:val="00744DA4"/>
    <w:rsid w:val="00746262"/>
    <w:rsid w:val="00753134"/>
    <w:rsid w:val="007571CE"/>
    <w:rsid w:val="007806F1"/>
    <w:rsid w:val="007853D2"/>
    <w:rsid w:val="00785A10"/>
    <w:rsid w:val="00785E77"/>
    <w:rsid w:val="00797A66"/>
    <w:rsid w:val="007A126D"/>
    <w:rsid w:val="007B38E7"/>
    <w:rsid w:val="007B4C83"/>
    <w:rsid w:val="007B5272"/>
    <w:rsid w:val="007B589B"/>
    <w:rsid w:val="007B687E"/>
    <w:rsid w:val="007B7EEB"/>
    <w:rsid w:val="007C5157"/>
    <w:rsid w:val="007D567B"/>
    <w:rsid w:val="007E0897"/>
    <w:rsid w:val="007E1272"/>
    <w:rsid w:val="007F244F"/>
    <w:rsid w:val="007F5BD3"/>
    <w:rsid w:val="007F6E39"/>
    <w:rsid w:val="00807BB0"/>
    <w:rsid w:val="00815313"/>
    <w:rsid w:val="008244E6"/>
    <w:rsid w:val="008424BD"/>
    <w:rsid w:val="00862F16"/>
    <w:rsid w:val="00865BB1"/>
    <w:rsid w:val="00866FBD"/>
    <w:rsid w:val="00870392"/>
    <w:rsid w:val="00872E44"/>
    <w:rsid w:val="00880A9B"/>
    <w:rsid w:val="00887569"/>
    <w:rsid w:val="0089548F"/>
    <w:rsid w:val="008B1CB6"/>
    <w:rsid w:val="008B63B5"/>
    <w:rsid w:val="008D1907"/>
    <w:rsid w:val="008D1F31"/>
    <w:rsid w:val="008D2550"/>
    <w:rsid w:val="008D7774"/>
    <w:rsid w:val="008F5A23"/>
    <w:rsid w:val="008F7AD8"/>
    <w:rsid w:val="00907B4E"/>
    <w:rsid w:val="00912A5D"/>
    <w:rsid w:val="009236F1"/>
    <w:rsid w:val="00931892"/>
    <w:rsid w:val="00931904"/>
    <w:rsid w:val="009365FE"/>
    <w:rsid w:val="00940B8A"/>
    <w:rsid w:val="00941D07"/>
    <w:rsid w:val="00952EF1"/>
    <w:rsid w:val="00957A55"/>
    <w:rsid w:val="00976FF4"/>
    <w:rsid w:val="009777E7"/>
    <w:rsid w:val="00977B31"/>
    <w:rsid w:val="00977F2B"/>
    <w:rsid w:val="009856D2"/>
    <w:rsid w:val="009933AB"/>
    <w:rsid w:val="009943F8"/>
    <w:rsid w:val="009A0633"/>
    <w:rsid w:val="009A67E2"/>
    <w:rsid w:val="009B391E"/>
    <w:rsid w:val="009C6681"/>
    <w:rsid w:val="009D2E67"/>
    <w:rsid w:val="009D443D"/>
    <w:rsid w:val="009D5039"/>
    <w:rsid w:val="009E04F3"/>
    <w:rsid w:val="009F3EE5"/>
    <w:rsid w:val="009F4DA7"/>
    <w:rsid w:val="009F7B99"/>
    <w:rsid w:val="00A10504"/>
    <w:rsid w:val="00A10DCC"/>
    <w:rsid w:val="00A164D2"/>
    <w:rsid w:val="00A21768"/>
    <w:rsid w:val="00A53148"/>
    <w:rsid w:val="00A71644"/>
    <w:rsid w:val="00A904EB"/>
    <w:rsid w:val="00A92683"/>
    <w:rsid w:val="00A94C03"/>
    <w:rsid w:val="00AA3700"/>
    <w:rsid w:val="00AA652D"/>
    <w:rsid w:val="00AC2D48"/>
    <w:rsid w:val="00AD05ED"/>
    <w:rsid w:val="00AE0890"/>
    <w:rsid w:val="00AE0EA3"/>
    <w:rsid w:val="00AE2E7F"/>
    <w:rsid w:val="00AE3C45"/>
    <w:rsid w:val="00AF6725"/>
    <w:rsid w:val="00AF7D0F"/>
    <w:rsid w:val="00B1769B"/>
    <w:rsid w:val="00B2481D"/>
    <w:rsid w:val="00B321D3"/>
    <w:rsid w:val="00B70669"/>
    <w:rsid w:val="00B77BFA"/>
    <w:rsid w:val="00BA3E18"/>
    <w:rsid w:val="00BA5344"/>
    <w:rsid w:val="00BA6AAD"/>
    <w:rsid w:val="00BC4475"/>
    <w:rsid w:val="00BC54D8"/>
    <w:rsid w:val="00BD6F48"/>
    <w:rsid w:val="00BD76F2"/>
    <w:rsid w:val="00BE336F"/>
    <w:rsid w:val="00BE4BFC"/>
    <w:rsid w:val="00BF47F0"/>
    <w:rsid w:val="00BF5964"/>
    <w:rsid w:val="00BF7130"/>
    <w:rsid w:val="00C0041C"/>
    <w:rsid w:val="00C10EF1"/>
    <w:rsid w:val="00C34250"/>
    <w:rsid w:val="00C34E20"/>
    <w:rsid w:val="00C352A2"/>
    <w:rsid w:val="00C43004"/>
    <w:rsid w:val="00C431AE"/>
    <w:rsid w:val="00C5029F"/>
    <w:rsid w:val="00C51713"/>
    <w:rsid w:val="00C55F2E"/>
    <w:rsid w:val="00C71D80"/>
    <w:rsid w:val="00C75710"/>
    <w:rsid w:val="00C848DF"/>
    <w:rsid w:val="00C86E1E"/>
    <w:rsid w:val="00C90585"/>
    <w:rsid w:val="00C90C06"/>
    <w:rsid w:val="00C92A9D"/>
    <w:rsid w:val="00C93683"/>
    <w:rsid w:val="00CA0BAF"/>
    <w:rsid w:val="00CD1454"/>
    <w:rsid w:val="00CD2662"/>
    <w:rsid w:val="00CE3717"/>
    <w:rsid w:val="00CF4B97"/>
    <w:rsid w:val="00CF505B"/>
    <w:rsid w:val="00CF799E"/>
    <w:rsid w:val="00D037B6"/>
    <w:rsid w:val="00D03A06"/>
    <w:rsid w:val="00D04DD0"/>
    <w:rsid w:val="00D07846"/>
    <w:rsid w:val="00D344AA"/>
    <w:rsid w:val="00D35A96"/>
    <w:rsid w:val="00D37867"/>
    <w:rsid w:val="00D47245"/>
    <w:rsid w:val="00D56F9A"/>
    <w:rsid w:val="00D65435"/>
    <w:rsid w:val="00D708D0"/>
    <w:rsid w:val="00D71F62"/>
    <w:rsid w:val="00D84F74"/>
    <w:rsid w:val="00DC08C8"/>
    <w:rsid w:val="00DC7756"/>
    <w:rsid w:val="00DD5EFA"/>
    <w:rsid w:val="00DF0305"/>
    <w:rsid w:val="00DF4232"/>
    <w:rsid w:val="00E01B33"/>
    <w:rsid w:val="00E056B0"/>
    <w:rsid w:val="00E1080F"/>
    <w:rsid w:val="00E12FB4"/>
    <w:rsid w:val="00E14898"/>
    <w:rsid w:val="00E17BF2"/>
    <w:rsid w:val="00E20EE2"/>
    <w:rsid w:val="00E262ED"/>
    <w:rsid w:val="00E443F8"/>
    <w:rsid w:val="00E47A06"/>
    <w:rsid w:val="00E509E6"/>
    <w:rsid w:val="00E53966"/>
    <w:rsid w:val="00E6169C"/>
    <w:rsid w:val="00E6533B"/>
    <w:rsid w:val="00E71A1B"/>
    <w:rsid w:val="00E808BA"/>
    <w:rsid w:val="00E83A8A"/>
    <w:rsid w:val="00E90DA3"/>
    <w:rsid w:val="00E92FF5"/>
    <w:rsid w:val="00E964A9"/>
    <w:rsid w:val="00E96AA0"/>
    <w:rsid w:val="00E970DD"/>
    <w:rsid w:val="00EA1677"/>
    <w:rsid w:val="00EA6A38"/>
    <w:rsid w:val="00EA71E3"/>
    <w:rsid w:val="00EB0E75"/>
    <w:rsid w:val="00EB1B57"/>
    <w:rsid w:val="00EB2C3D"/>
    <w:rsid w:val="00EB3D01"/>
    <w:rsid w:val="00EB5BA8"/>
    <w:rsid w:val="00ED443E"/>
    <w:rsid w:val="00EE08FA"/>
    <w:rsid w:val="00EF5D48"/>
    <w:rsid w:val="00EFBD26"/>
    <w:rsid w:val="00F03730"/>
    <w:rsid w:val="00F14167"/>
    <w:rsid w:val="00F22498"/>
    <w:rsid w:val="00F235A3"/>
    <w:rsid w:val="00F27397"/>
    <w:rsid w:val="00F410CD"/>
    <w:rsid w:val="00F609CA"/>
    <w:rsid w:val="00F64667"/>
    <w:rsid w:val="00F74646"/>
    <w:rsid w:val="00F7644C"/>
    <w:rsid w:val="00F77417"/>
    <w:rsid w:val="00F82D5C"/>
    <w:rsid w:val="00F85668"/>
    <w:rsid w:val="00FA0925"/>
    <w:rsid w:val="00FA0F47"/>
    <w:rsid w:val="00FA14DC"/>
    <w:rsid w:val="00FA4307"/>
    <w:rsid w:val="00FB05DC"/>
    <w:rsid w:val="00FC28A9"/>
    <w:rsid w:val="00FD0347"/>
    <w:rsid w:val="00FD3CEB"/>
    <w:rsid w:val="00FE648D"/>
    <w:rsid w:val="00FF3BB6"/>
    <w:rsid w:val="0502D0E0"/>
    <w:rsid w:val="0DFDAA5A"/>
    <w:rsid w:val="167CBF2E"/>
    <w:rsid w:val="298AE905"/>
    <w:rsid w:val="3BB0EB88"/>
    <w:rsid w:val="3CE94574"/>
    <w:rsid w:val="5241EBE0"/>
    <w:rsid w:val="5C12D5F9"/>
    <w:rsid w:val="63417F9C"/>
    <w:rsid w:val="7E6C89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A1D7"/>
  <w15:chartTrackingRefBased/>
  <w15:docId w15:val="{0895C7CF-BFE0-42AB-A581-5D7C0904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9B"/>
  </w:style>
  <w:style w:type="paragraph" w:styleId="Heading1">
    <w:name w:val="heading 1"/>
    <w:basedOn w:val="Normal"/>
    <w:next w:val="Normal"/>
    <w:link w:val="Heading1Char"/>
    <w:uiPriority w:val="9"/>
    <w:qFormat/>
    <w:rsid w:val="009C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81"/>
    <w:rPr>
      <w:rFonts w:eastAsiaTheme="majorEastAsia" w:cstheme="majorBidi"/>
      <w:color w:val="272727" w:themeColor="text1" w:themeTint="D8"/>
    </w:rPr>
  </w:style>
  <w:style w:type="paragraph" w:styleId="Title">
    <w:name w:val="Title"/>
    <w:basedOn w:val="Normal"/>
    <w:next w:val="Normal"/>
    <w:link w:val="TitleChar"/>
    <w:uiPriority w:val="10"/>
    <w:qFormat/>
    <w:rsid w:val="009C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81"/>
    <w:pPr>
      <w:spacing w:before="160"/>
      <w:jc w:val="center"/>
    </w:pPr>
    <w:rPr>
      <w:i/>
      <w:iCs/>
      <w:color w:val="404040" w:themeColor="text1" w:themeTint="BF"/>
    </w:rPr>
  </w:style>
  <w:style w:type="character" w:customStyle="1" w:styleId="QuoteChar">
    <w:name w:val="Quote Char"/>
    <w:basedOn w:val="DefaultParagraphFont"/>
    <w:link w:val="Quote"/>
    <w:uiPriority w:val="29"/>
    <w:rsid w:val="009C6681"/>
    <w:rPr>
      <w:i/>
      <w:iCs/>
      <w:color w:val="404040" w:themeColor="text1" w:themeTint="BF"/>
    </w:rPr>
  </w:style>
  <w:style w:type="paragraph" w:styleId="ListParagraph">
    <w:name w:val="List Paragraph"/>
    <w:basedOn w:val="Normal"/>
    <w:uiPriority w:val="34"/>
    <w:qFormat/>
    <w:rsid w:val="009C6681"/>
    <w:pPr>
      <w:ind w:left="720"/>
      <w:contextualSpacing/>
    </w:pPr>
  </w:style>
  <w:style w:type="character" w:styleId="IntenseEmphasis">
    <w:name w:val="Intense Emphasis"/>
    <w:basedOn w:val="DefaultParagraphFont"/>
    <w:uiPriority w:val="21"/>
    <w:qFormat/>
    <w:rsid w:val="009C6681"/>
    <w:rPr>
      <w:i/>
      <w:iCs/>
      <w:color w:val="0F4761" w:themeColor="accent1" w:themeShade="BF"/>
    </w:rPr>
  </w:style>
  <w:style w:type="paragraph" w:styleId="IntenseQuote">
    <w:name w:val="Intense Quote"/>
    <w:basedOn w:val="Normal"/>
    <w:next w:val="Normal"/>
    <w:link w:val="IntenseQuoteChar"/>
    <w:uiPriority w:val="30"/>
    <w:qFormat/>
    <w:rsid w:val="009C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81"/>
    <w:rPr>
      <w:i/>
      <w:iCs/>
      <w:color w:val="0F4761" w:themeColor="accent1" w:themeShade="BF"/>
    </w:rPr>
  </w:style>
  <w:style w:type="character" w:styleId="IntenseReference">
    <w:name w:val="Intense Reference"/>
    <w:basedOn w:val="DefaultParagraphFont"/>
    <w:uiPriority w:val="32"/>
    <w:qFormat/>
    <w:rsid w:val="009C6681"/>
    <w:rPr>
      <w:b/>
      <w:bCs/>
      <w:smallCaps/>
      <w:color w:val="0F4761" w:themeColor="accent1" w:themeShade="BF"/>
      <w:spacing w:val="5"/>
    </w:rPr>
  </w:style>
  <w:style w:type="paragraph" w:styleId="NormalWeb">
    <w:name w:val="Normal (Web)"/>
    <w:basedOn w:val="Normal"/>
    <w:uiPriority w:val="99"/>
    <w:unhideWhenUsed/>
    <w:rsid w:val="009C66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1272"/>
    <w:rPr>
      <w:color w:val="467886" w:themeColor="hyperlink"/>
      <w:u w:val="single"/>
    </w:rPr>
  </w:style>
  <w:style w:type="character" w:styleId="UnresolvedMention">
    <w:name w:val="Unresolved Mention"/>
    <w:basedOn w:val="DefaultParagraphFont"/>
    <w:uiPriority w:val="99"/>
    <w:semiHidden/>
    <w:unhideWhenUsed/>
    <w:rsid w:val="007E1272"/>
    <w:rPr>
      <w:color w:val="605E5C"/>
      <w:shd w:val="clear" w:color="auto" w:fill="E1DFDD"/>
    </w:rPr>
  </w:style>
  <w:style w:type="paragraph" w:styleId="Header">
    <w:name w:val="header"/>
    <w:basedOn w:val="Normal"/>
    <w:link w:val="HeaderChar"/>
    <w:uiPriority w:val="99"/>
    <w:unhideWhenUsed/>
    <w:rsid w:val="00FA4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307"/>
  </w:style>
  <w:style w:type="paragraph" w:styleId="Footer">
    <w:name w:val="footer"/>
    <w:basedOn w:val="Normal"/>
    <w:link w:val="FooterChar"/>
    <w:uiPriority w:val="99"/>
    <w:unhideWhenUsed/>
    <w:rsid w:val="00FA4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307"/>
  </w:style>
  <w:style w:type="character" w:styleId="CommentReference">
    <w:name w:val="annotation reference"/>
    <w:basedOn w:val="DefaultParagraphFont"/>
    <w:uiPriority w:val="99"/>
    <w:semiHidden/>
    <w:unhideWhenUsed/>
    <w:rsid w:val="000B125A"/>
    <w:rPr>
      <w:sz w:val="16"/>
      <w:szCs w:val="16"/>
    </w:rPr>
  </w:style>
  <w:style w:type="paragraph" w:styleId="CommentText">
    <w:name w:val="annotation text"/>
    <w:basedOn w:val="Normal"/>
    <w:link w:val="CommentTextChar"/>
    <w:uiPriority w:val="99"/>
    <w:unhideWhenUsed/>
    <w:rsid w:val="000B125A"/>
    <w:pPr>
      <w:spacing w:line="240" w:lineRule="auto"/>
    </w:pPr>
    <w:rPr>
      <w:sz w:val="20"/>
      <w:szCs w:val="20"/>
    </w:rPr>
  </w:style>
  <w:style w:type="character" w:customStyle="1" w:styleId="CommentTextChar">
    <w:name w:val="Comment Text Char"/>
    <w:basedOn w:val="DefaultParagraphFont"/>
    <w:link w:val="CommentText"/>
    <w:uiPriority w:val="99"/>
    <w:rsid w:val="000B125A"/>
    <w:rPr>
      <w:sz w:val="20"/>
      <w:szCs w:val="20"/>
    </w:rPr>
  </w:style>
  <w:style w:type="paragraph" w:styleId="CommentSubject">
    <w:name w:val="annotation subject"/>
    <w:basedOn w:val="CommentText"/>
    <w:next w:val="CommentText"/>
    <w:link w:val="CommentSubjectChar"/>
    <w:uiPriority w:val="99"/>
    <w:semiHidden/>
    <w:unhideWhenUsed/>
    <w:rsid w:val="000B125A"/>
    <w:rPr>
      <w:b/>
      <w:bCs/>
    </w:rPr>
  </w:style>
  <w:style w:type="character" w:customStyle="1" w:styleId="CommentSubjectChar">
    <w:name w:val="Comment Subject Char"/>
    <w:basedOn w:val="CommentTextChar"/>
    <w:link w:val="CommentSubject"/>
    <w:uiPriority w:val="99"/>
    <w:semiHidden/>
    <w:rsid w:val="000B125A"/>
    <w:rPr>
      <w:b/>
      <w:bCs/>
      <w:sz w:val="20"/>
      <w:szCs w:val="20"/>
    </w:rPr>
  </w:style>
  <w:style w:type="character" w:styleId="Mention">
    <w:name w:val="Mention"/>
    <w:basedOn w:val="DefaultParagraphFont"/>
    <w:uiPriority w:val="99"/>
    <w:unhideWhenUsed/>
    <w:rsid w:val="000B125A"/>
    <w:rPr>
      <w:color w:val="2B579A"/>
      <w:shd w:val="clear" w:color="auto" w:fill="E1DFDD"/>
    </w:rPr>
  </w:style>
  <w:style w:type="character" w:styleId="FollowedHyperlink">
    <w:name w:val="FollowedHyperlink"/>
    <w:basedOn w:val="DefaultParagraphFont"/>
    <w:uiPriority w:val="99"/>
    <w:semiHidden/>
    <w:unhideWhenUsed/>
    <w:rsid w:val="009943F8"/>
    <w:rPr>
      <w:color w:val="96607D" w:themeColor="followedHyperlink"/>
      <w:u w:val="single"/>
    </w:rPr>
  </w:style>
  <w:style w:type="paragraph" w:styleId="Revision">
    <w:name w:val="Revision"/>
    <w:hidden/>
    <w:uiPriority w:val="99"/>
    <w:semiHidden/>
    <w:rsid w:val="00BA6AAD"/>
    <w:pPr>
      <w:spacing w:after="0" w:line="240" w:lineRule="auto"/>
    </w:pPr>
  </w:style>
  <w:style w:type="character" w:customStyle="1" w:styleId="normaltextrun">
    <w:name w:val="normaltextrun"/>
    <w:basedOn w:val="DefaultParagraphFont"/>
    <w:rsid w:val="00F03730"/>
  </w:style>
  <w:style w:type="paragraph" w:styleId="FootnoteText">
    <w:name w:val="footnote text"/>
    <w:basedOn w:val="Normal"/>
    <w:link w:val="FootnoteTextChar"/>
    <w:uiPriority w:val="99"/>
    <w:semiHidden/>
    <w:unhideWhenUsed/>
    <w:rsid w:val="004C0D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D83"/>
    <w:rPr>
      <w:sz w:val="20"/>
      <w:szCs w:val="20"/>
    </w:rPr>
  </w:style>
  <w:style w:type="character" w:styleId="FootnoteReference">
    <w:name w:val="footnote reference"/>
    <w:basedOn w:val="DefaultParagraphFont"/>
    <w:uiPriority w:val="99"/>
    <w:semiHidden/>
    <w:unhideWhenUsed/>
    <w:rsid w:val="004C0D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c.usace.army.mil/software/hec-dssv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ie.montalvo@wildlife.c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nrm.dfg.ca.gov/FileHandler.ashx?DocumentID=43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3F8464CC3E05448BFBB328A80E69CE" ma:contentTypeVersion="12" ma:contentTypeDescription="Create a new document." ma:contentTypeScope="" ma:versionID="b72adcf1cee058d229c52c92012ac630">
  <xsd:schema xmlns:xsd="http://www.w3.org/2001/XMLSchema" xmlns:xs="http://www.w3.org/2001/XMLSchema" xmlns:p="http://schemas.microsoft.com/office/2006/metadata/properties" xmlns:ns1="http://schemas.microsoft.com/sharepoint/v3" xmlns:ns2="2a3a43b0-6d84-46f0-b28b-1b3010d8f6d0" xmlns:ns3="a1c9152d-5f8a-437d-8f61-93105e0a7a50" targetNamespace="http://schemas.microsoft.com/office/2006/metadata/properties" ma:root="true" ma:fieldsID="b950e406875a37b7b241142b73e46a51" ns1:_="" ns2:_="" ns3:_="">
    <xsd:import namespace="http://schemas.microsoft.com/sharepoint/v3"/>
    <xsd:import namespace="2a3a43b0-6d84-46f0-b28b-1b3010d8f6d0"/>
    <xsd:import namespace="a1c9152d-5f8a-437d-8f61-93105e0a7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a43b0-6d84-46f0-b28b-1b3010d8f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9152d-5f8a-437d-8f61-93105e0a7a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1b196e-133f-4f63-900a-e25d31eb6505}" ma:internalName="TaxCatchAll" ma:showField="CatchAllData" ma:web="a1c9152d-5f8a-437d-8f61-93105e0a7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3a43b0-6d84-46f0-b28b-1b3010d8f6d0">
      <Terms xmlns="http://schemas.microsoft.com/office/infopath/2007/PartnerControls"/>
    </lcf76f155ced4ddcb4097134ff3c332f>
    <TaxCatchAll xmlns="a1c9152d-5f8a-437d-8f61-93105e0a7a50" xsi:nil="true"/>
  </documentManagement>
</p:properties>
</file>

<file path=customXml/itemProps1.xml><?xml version="1.0" encoding="utf-8"?>
<ds:datastoreItem xmlns:ds="http://schemas.openxmlformats.org/officeDocument/2006/customXml" ds:itemID="{B3F598C0-E9B3-464B-A9AD-C0CB8373E7E9}">
  <ds:schemaRefs>
    <ds:schemaRef ds:uri="http://schemas.microsoft.com/sharepoint/v3/contenttype/forms"/>
  </ds:schemaRefs>
</ds:datastoreItem>
</file>

<file path=customXml/itemProps2.xml><?xml version="1.0" encoding="utf-8"?>
<ds:datastoreItem xmlns:ds="http://schemas.openxmlformats.org/officeDocument/2006/customXml" ds:itemID="{97AE73E4-342E-4560-A94C-F86629C4E1F6}">
  <ds:schemaRefs>
    <ds:schemaRef ds:uri="http://schemas.openxmlformats.org/officeDocument/2006/bibliography"/>
  </ds:schemaRefs>
</ds:datastoreItem>
</file>

<file path=customXml/itemProps3.xml><?xml version="1.0" encoding="utf-8"?>
<ds:datastoreItem xmlns:ds="http://schemas.openxmlformats.org/officeDocument/2006/customXml" ds:itemID="{D18A03A3-944D-4AA1-8728-F09A4162A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3a43b0-6d84-46f0-b28b-1b3010d8f6d0"/>
    <ds:schemaRef ds:uri="a1c9152d-5f8a-437d-8f61-93105e0a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E2CB7-58B5-4AD7-88AD-FC856D6080E2}">
  <ds:schemaRefs>
    <ds:schemaRef ds:uri="http://schemas.microsoft.com/office/2006/metadata/properties"/>
    <ds:schemaRef ds:uri="http://schemas.microsoft.com/office/infopath/2007/PartnerControls"/>
    <ds:schemaRef ds:uri="http://schemas.microsoft.com/sharepoint/v3"/>
    <ds:schemaRef ds:uri="2a3a43b0-6d84-46f0-b28b-1b3010d8f6d0"/>
    <ds:schemaRef ds:uri="a1c9152d-5f8a-437d-8f61-93105e0a7a50"/>
  </ds:schemaRefs>
</ds:datastoreItem>
</file>

<file path=docMetadata/LabelInfo.xml><?xml version="1.0" encoding="utf-8"?>
<clbl:labelList xmlns:clbl="http://schemas.microsoft.com/office/2020/mipLabelMetadata">
  <clbl:label id="{919f10b5-46a7-4780-a1ad-301b55e1c1e4}" enabled="1" method="Privilege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Jim</dc:creator>
  <cp:keywords/>
  <dc:description/>
  <cp:lastModifiedBy>Chuck Vertucci</cp:lastModifiedBy>
  <cp:revision>17</cp:revision>
  <dcterms:created xsi:type="dcterms:W3CDTF">2026-04-09T23:40:00Z</dcterms:created>
  <dcterms:modified xsi:type="dcterms:W3CDTF">2026-06-03T15:28:00Z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0x0101008D3F8464CC3E05448BFBB328A80E69CE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